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5F15F5CE" w:rsidR="00E90E49" w:rsidRPr="003B2935" w:rsidRDefault="00AE2834" w:rsidP="00C22F88">
      <w:pPr>
        <w:pStyle w:val="3GPPHeader"/>
        <w:spacing w:after="60"/>
        <w:jc w:val="both"/>
        <w:rPr>
          <w:sz w:val="32"/>
          <w:szCs w:val="32"/>
          <w:highlight w:val="yellow"/>
        </w:rPr>
      </w:pPr>
      <w:r w:rsidRPr="003B2935">
        <w:t>3GPP TSG-RAN WG1 Meeting #</w:t>
      </w:r>
      <w:r w:rsidR="00821ED3">
        <w:t>90</w:t>
      </w:r>
      <w:r w:rsidR="002C5BA4" w:rsidRPr="003B2935">
        <w:t>bis</w:t>
      </w:r>
      <w:r w:rsidR="00E90E49" w:rsidRPr="003B2935">
        <w:tab/>
      </w:r>
      <w:r w:rsidR="00091557" w:rsidRPr="003B2935">
        <w:rPr>
          <w:sz w:val="32"/>
          <w:szCs w:val="32"/>
        </w:rPr>
        <w:t>R</w:t>
      </w:r>
      <w:r w:rsidRPr="003B2935">
        <w:rPr>
          <w:sz w:val="32"/>
          <w:szCs w:val="32"/>
        </w:rPr>
        <w:t>1</w:t>
      </w:r>
      <w:r w:rsidR="00091557" w:rsidRPr="003B2935">
        <w:rPr>
          <w:sz w:val="32"/>
          <w:szCs w:val="32"/>
        </w:rPr>
        <w:t>-</w:t>
      </w:r>
      <w:r w:rsidR="005F3025" w:rsidRPr="003B2935">
        <w:rPr>
          <w:sz w:val="32"/>
          <w:szCs w:val="32"/>
        </w:rPr>
        <w:t>1</w:t>
      </w:r>
      <w:r w:rsidR="008B7AF5">
        <w:rPr>
          <w:sz w:val="32"/>
          <w:szCs w:val="32"/>
        </w:rPr>
        <w:t>7</w:t>
      </w:r>
      <w:r w:rsidR="00CA4FF3">
        <w:rPr>
          <w:sz w:val="32"/>
          <w:szCs w:val="32"/>
        </w:rPr>
        <w:t>16997</w:t>
      </w:r>
    </w:p>
    <w:p w14:paraId="51C3CE46" w14:textId="7E33C50C" w:rsidR="00E90E49" w:rsidRPr="003B2935" w:rsidRDefault="008B7AF5" w:rsidP="00C22F88">
      <w:pPr>
        <w:pStyle w:val="3GPPHeader"/>
        <w:jc w:val="both"/>
      </w:pPr>
      <w:r>
        <w:t>Prague, Cz</w:t>
      </w:r>
      <w:r w:rsidR="00821ED3">
        <w:t>ech Republic</w:t>
      </w:r>
      <w:r w:rsidR="002C5BA4" w:rsidRPr="003B2935">
        <w:t>,</w:t>
      </w:r>
      <w:r w:rsidR="00AE2834" w:rsidRPr="003B2935">
        <w:t xml:space="preserve"> </w:t>
      </w:r>
      <w:r w:rsidR="00871E56">
        <w:t>October 9</w:t>
      </w:r>
      <w:r w:rsidRPr="008B7AF5">
        <w:rPr>
          <w:vertAlign w:val="superscript"/>
        </w:rPr>
        <w:t>th</w:t>
      </w:r>
      <w:r>
        <w:t xml:space="preserve"> </w:t>
      </w:r>
      <w:r w:rsidR="002C5BA4" w:rsidRPr="003B2935">
        <w:t>–</w:t>
      </w:r>
      <w:r w:rsidR="00AE2834" w:rsidRPr="003B2935">
        <w:t xml:space="preserve"> </w:t>
      </w:r>
      <w:r>
        <w:t>13</w:t>
      </w:r>
      <w:r w:rsidR="002C5BA4" w:rsidRPr="003B2935">
        <w:rPr>
          <w:vertAlign w:val="superscript"/>
        </w:rPr>
        <w:t>th</w:t>
      </w:r>
      <w:r>
        <w:t>,</w:t>
      </w:r>
      <w:r w:rsidR="00AE2834" w:rsidRPr="003B2935">
        <w:t xml:space="preserve"> 2017</w:t>
      </w:r>
    </w:p>
    <w:p w14:paraId="5FCD4219" w14:textId="77777777" w:rsidR="00E90E49" w:rsidRPr="003B2935" w:rsidRDefault="00E90E49" w:rsidP="00C22F88">
      <w:pPr>
        <w:pStyle w:val="3GPPHeader"/>
        <w:jc w:val="both"/>
      </w:pPr>
    </w:p>
    <w:p w14:paraId="606D9DC9" w14:textId="4D22E47D" w:rsidR="00E90E49" w:rsidRPr="00FE01B2" w:rsidRDefault="00E90E49" w:rsidP="00C22F88">
      <w:pPr>
        <w:pStyle w:val="3GPPHeader"/>
        <w:jc w:val="both"/>
        <w:rPr>
          <w:sz w:val="22"/>
        </w:rPr>
      </w:pPr>
      <w:r w:rsidRPr="00FE01B2">
        <w:rPr>
          <w:sz w:val="22"/>
        </w:rPr>
        <w:t>Agenda Item:</w:t>
      </w:r>
      <w:r w:rsidRPr="00FE01B2">
        <w:rPr>
          <w:sz w:val="22"/>
        </w:rPr>
        <w:tab/>
      </w:r>
      <w:r w:rsidR="00871E56" w:rsidRPr="00FE01B2">
        <w:rPr>
          <w:sz w:val="22"/>
        </w:rPr>
        <w:t>6.2.5.3</w:t>
      </w:r>
    </w:p>
    <w:p w14:paraId="684B06A7" w14:textId="311ED93D" w:rsidR="00E90E49" w:rsidRPr="003B2935" w:rsidRDefault="003D3C45" w:rsidP="00E06B53">
      <w:pPr>
        <w:pStyle w:val="3GPPHeader"/>
        <w:jc w:val="both"/>
        <w:rPr>
          <w:sz w:val="22"/>
        </w:rPr>
      </w:pPr>
      <w:r w:rsidRPr="003B2935">
        <w:rPr>
          <w:sz w:val="22"/>
        </w:rPr>
        <w:t>Source:</w:t>
      </w:r>
      <w:r w:rsidR="00E90E49" w:rsidRPr="003B2935">
        <w:rPr>
          <w:sz w:val="22"/>
        </w:rPr>
        <w:tab/>
      </w:r>
      <w:r w:rsidR="00F64C2B" w:rsidRPr="003B2935">
        <w:rPr>
          <w:sz w:val="22"/>
        </w:rPr>
        <w:t>Ericsson</w:t>
      </w:r>
    </w:p>
    <w:p w14:paraId="214B1E52" w14:textId="7B7EA489" w:rsidR="00E90E49" w:rsidRPr="003B2935" w:rsidRDefault="003D3C45" w:rsidP="00C22F88">
      <w:pPr>
        <w:pStyle w:val="3GPPHeader"/>
        <w:ind w:left="1701" w:hanging="1701"/>
        <w:jc w:val="both"/>
        <w:rPr>
          <w:sz w:val="22"/>
        </w:rPr>
      </w:pPr>
      <w:r w:rsidRPr="003B2935">
        <w:rPr>
          <w:sz w:val="22"/>
        </w:rPr>
        <w:t>Title:</w:t>
      </w:r>
      <w:r w:rsidR="006B5B0F" w:rsidRPr="003B2935">
        <w:rPr>
          <w:sz w:val="22"/>
        </w:rPr>
        <w:tab/>
      </w:r>
      <w:r w:rsidR="00CA4FF3" w:rsidRPr="00CA4FF3">
        <w:rPr>
          <w:sz w:val="22"/>
        </w:rPr>
        <w:t>Downlink channel power efficiency for MTC</w:t>
      </w:r>
    </w:p>
    <w:p w14:paraId="59D6E79C" w14:textId="69A097C1" w:rsidR="00E90E49" w:rsidRPr="003B2935" w:rsidRDefault="00E90E49" w:rsidP="00C22F88">
      <w:pPr>
        <w:pStyle w:val="3GPPHeader"/>
        <w:jc w:val="both"/>
        <w:rPr>
          <w:sz w:val="22"/>
        </w:rPr>
      </w:pPr>
      <w:r w:rsidRPr="003B2935">
        <w:rPr>
          <w:sz w:val="22"/>
        </w:rPr>
        <w:t>Document for:</w:t>
      </w:r>
      <w:r w:rsidRPr="003B2935">
        <w:rPr>
          <w:sz w:val="22"/>
        </w:rPr>
        <w:tab/>
      </w:r>
      <w:r w:rsidR="008B7AF5">
        <w:rPr>
          <w:sz w:val="22"/>
        </w:rPr>
        <w:t xml:space="preserve">Decision, </w:t>
      </w:r>
      <w:r w:rsidR="000A4D8A" w:rsidRPr="003B2935">
        <w:rPr>
          <w:sz w:val="22"/>
        </w:rPr>
        <w:t>Discussion</w:t>
      </w:r>
    </w:p>
    <w:p w14:paraId="248031E0" w14:textId="77777777" w:rsidR="00E90E49" w:rsidRPr="003B2935" w:rsidRDefault="00E90E49" w:rsidP="00C22F88">
      <w:pPr>
        <w:jc w:val="both"/>
      </w:pPr>
    </w:p>
    <w:p w14:paraId="65062EEC" w14:textId="77777777" w:rsidR="00E90E49" w:rsidRPr="003B2935" w:rsidRDefault="00E90E49" w:rsidP="00C22F88">
      <w:pPr>
        <w:pStyle w:val="Heading1"/>
        <w:jc w:val="both"/>
        <w:rPr>
          <w:lang w:val="en-US"/>
        </w:rPr>
      </w:pPr>
      <w:bookmarkStart w:id="0" w:name="_Ref493688000"/>
      <w:r w:rsidRPr="003B2935">
        <w:rPr>
          <w:lang w:val="en-US"/>
        </w:rPr>
        <w:t>Introduction</w:t>
      </w:r>
      <w:bookmarkEnd w:id="0"/>
    </w:p>
    <w:p w14:paraId="0D36AF5A" w14:textId="36A40317" w:rsidR="000A4D8A" w:rsidRPr="003B2935" w:rsidRDefault="008B73D7" w:rsidP="00C22F88">
      <w:pPr>
        <w:pStyle w:val="BodyText"/>
        <w:jc w:val="both"/>
        <w:rPr>
          <w:rFonts w:cs="Arial"/>
        </w:rPr>
      </w:pPr>
      <w:r w:rsidRPr="003B2935">
        <w:rPr>
          <w:rFonts w:cs="Arial"/>
        </w:rPr>
        <w:t>In RAN1 #90</w:t>
      </w:r>
      <w:r w:rsidR="000A4D8A" w:rsidRPr="003B2935">
        <w:rPr>
          <w:rFonts w:cs="Arial"/>
        </w:rPr>
        <w:t xml:space="preserve">, the following </w:t>
      </w:r>
      <w:r w:rsidR="00E22C9C" w:rsidRPr="003B2935">
        <w:rPr>
          <w:rFonts w:cs="Arial"/>
        </w:rPr>
        <w:t xml:space="preserve">working assumption </w:t>
      </w:r>
      <w:r w:rsidR="00B21617" w:rsidRPr="003B2935">
        <w:rPr>
          <w:rFonts w:cs="Arial"/>
        </w:rPr>
        <w:t xml:space="preserve">regarding </w:t>
      </w:r>
      <w:r w:rsidR="00B21617" w:rsidRPr="003B2935">
        <w:rPr>
          <w:rFonts w:eastAsia="MS Mincho"/>
          <w:iCs/>
          <w:lang w:eastAsia="ja-JP"/>
        </w:rPr>
        <w:t>preferred power sav</w:t>
      </w:r>
      <w:r w:rsidR="00C65641">
        <w:rPr>
          <w:rFonts w:eastAsia="MS Mincho"/>
          <w:iCs/>
          <w:lang w:eastAsia="ja-JP"/>
        </w:rPr>
        <w:t>ing</w:t>
      </w:r>
      <w:r w:rsidR="00B21617" w:rsidRPr="003B2935">
        <w:rPr>
          <w:rFonts w:eastAsia="MS Mincho"/>
          <w:iCs/>
          <w:lang w:eastAsia="ja-JP"/>
        </w:rPr>
        <w:t xml:space="preserve"> candidates</w:t>
      </w:r>
      <w:r w:rsidR="000A4D8A" w:rsidRPr="003B2935">
        <w:rPr>
          <w:rFonts w:cs="Arial"/>
        </w:rPr>
        <w:t xml:space="preserve"> </w:t>
      </w:r>
      <w:r w:rsidR="00B21617" w:rsidRPr="003B2935">
        <w:rPr>
          <w:rFonts w:cs="Arial"/>
        </w:rPr>
        <w:t xml:space="preserve">was decided  </w:t>
      </w:r>
      <w:r w:rsidR="00B21617" w:rsidRPr="003B2935">
        <w:rPr>
          <w:rFonts w:cs="Arial"/>
        </w:rPr>
        <w:fldChar w:fldCharType="begin"/>
      </w:r>
      <w:r w:rsidR="00B21617" w:rsidRPr="003B2935">
        <w:rPr>
          <w:rFonts w:cs="Arial"/>
        </w:rPr>
        <w:instrText xml:space="preserve"> REF _Ref476919366 \r \h </w:instrText>
      </w:r>
      <w:r w:rsidR="007D7AE3">
        <w:rPr>
          <w:rFonts w:cs="Arial"/>
        </w:rPr>
        <w:instrText xml:space="preserve"> \* MERGEFORMAT </w:instrText>
      </w:r>
      <w:r w:rsidR="00B21617" w:rsidRPr="003B2935">
        <w:rPr>
          <w:rFonts w:cs="Arial"/>
        </w:rPr>
      </w:r>
      <w:r w:rsidR="00B21617" w:rsidRPr="003B2935">
        <w:rPr>
          <w:rFonts w:cs="Arial"/>
        </w:rPr>
        <w:fldChar w:fldCharType="separate"/>
      </w:r>
      <w:r w:rsidR="0069091D">
        <w:rPr>
          <w:rFonts w:cs="Arial"/>
        </w:rPr>
        <w:t>[1]</w:t>
      </w:r>
      <w:r w:rsidR="00B21617" w:rsidRPr="003B2935">
        <w:rPr>
          <w:rFonts w:cs="Arial"/>
        </w:rPr>
        <w:fldChar w:fldCharType="end"/>
      </w:r>
      <w:r w:rsidR="00B21617" w:rsidRPr="003B2935">
        <w:rPr>
          <w:rFonts w:cs="Arial"/>
        </w:rPr>
        <w:t xml:space="preserve"> and simulation assessment was agreed </w:t>
      </w:r>
      <w:r w:rsidR="00B21617" w:rsidRPr="003B2935">
        <w:rPr>
          <w:rFonts w:cs="Arial"/>
        </w:rPr>
        <w:fldChar w:fldCharType="begin"/>
      </w:r>
      <w:r w:rsidR="00B21617" w:rsidRPr="003B2935">
        <w:rPr>
          <w:rFonts w:cs="Arial"/>
        </w:rPr>
        <w:instrText xml:space="preserve"> REF _Ref493594362 \r \h </w:instrText>
      </w:r>
      <w:r w:rsidR="007D7AE3">
        <w:rPr>
          <w:rFonts w:cs="Arial"/>
        </w:rPr>
        <w:instrText xml:space="preserve"> \* MERGEFORMAT </w:instrText>
      </w:r>
      <w:r w:rsidR="00B21617" w:rsidRPr="003B2935">
        <w:rPr>
          <w:rFonts w:cs="Arial"/>
        </w:rPr>
      </w:r>
      <w:r w:rsidR="00B21617" w:rsidRPr="003B2935">
        <w:rPr>
          <w:rFonts w:cs="Arial"/>
        </w:rPr>
        <w:fldChar w:fldCharType="separate"/>
      </w:r>
      <w:r w:rsidR="0069091D">
        <w:rPr>
          <w:rFonts w:cs="Arial"/>
        </w:rPr>
        <w:t>[2]</w:t>
      </w:r>
      <w:r w:rsidR="00B21617" w:rsidRPr="003B2935">
        <w:rPr>
          <w:rFonts w:cs="Arial"/>
        </w:rPr>
        <w:fldChar w:fldCharType="end"/>
      </w:r>
      <w:r w:rsidR="000A4D8A" w:rsidRPr="003B2935">
        <w:rPr>
          <w:rFonts w:cs="Arial"/>
        </w:rPr>
        <w:t>:</w:t>
      </w:r>
    </w:p>
    <w:tbl>
      <w:tblPr>
        <w:tblStyle w:val="TableGrid"/>
        <w:tblW w:w="0" w:type="auto"/>
        <w:tblLook w:val="04A0" w:firstRow="1" w:lastRow="0" w:firstColumn="1" w:lastColumn="0" w:noHBand="0" w:noVBand="1"/>
      </w:tblPr>
      <w:tblGrid>
        <w:gridCol w:w="9629"/>
      </w:tblGrid>
      <w:tr w:rsidR="0086488C" w:rsidRPr="003B2935" w14:paraId="6C7E6062" w14:textId="77777777" w:rsidTr="0086488C">
        <w:tc>
          <w:tcPr>
            <w:tcW w:w="9629" w:type="dxa"/>
          </w:tcPr>
          <w:p w14:paraId="2F4B2A60" w14:textId="6300D5BF" w:rsidR="0086488C" w:rsidRPr="003B2935" w:rsidRDefault="0086488C" w:rsidP="00C22F88">
            <w:pPr>
              <w:jc w:val="both"/>
              <w:rPr>
                <w:rFonts w:eastAsia="MS Mincho"/>
                <w:iCs/>
                <w:lang w:eastAsia="ja-JP"/>
              </w:rPr>
            </w:pPr>
            <w:r w:rsidRPr="003B2935">
              <w:rPr>
                <w:rFonts w:eastAsia="MS Mincho"/>
                <w:iCs/>
                <w:lang w:eastAsia="ja-JP"/>
              </w:rPr>
              <w:t>The following working assumption was decided based on:</w:t>
            </w:r>
          </w:p>
          <w:p w14:paraId="71A56709" w14:textId="77777777" w:rsidR="0086488C" w:rsidRPr="003B2935" w:rsidRDefault="0086488C" w:rsidP="00C22F88">
            <w:pPr>
              <w:jc w:val="both"/>
              <w:rPr>
                <w:rFonts w:eastAsia="MS Mincho"/>
                <w:iCs/>
                <w:lang w:eastAsia="ja-JP"/>
              </w:rPr>
            </w:pPr>
            <w:r w:rsidRPr="003B2935">
              <w:rPr>
                <w:rFonts w:eastAsia="MS Mincho"/>
                <w:iCs/>
                <w:highlight w:val="darkYellow"/>
                <w:lang w:eastAsia="ja-JP"/>
              </w:rPr>
              <w:t>Working assumption:</w:t>
            </w:r>
          </w:p>
          <w:p w14:paraId="716EAD04" w14:textId="77777777" w:rsidR="0086488C" w:rsidRPr="003B2935" w:rsidRDefault="0086488C" w:rsidP="00C22F88">
            <w:pPr>
              <w:numPr>
                <w:ilvl w:val="0"/>
                <w:numId w:val="17"/>
              </w:numPr>
              <w:spacing w:after="0"/>
              <w:jc w:val="both"/>
              <w:rPr>
                <w:rFonts w:eastAsia="MS Mincho"/>
                <w:iCs/>
                <w:lang w:eastAsia="ja-JP"/>
              </w:rPr>
            </w:pPr>
            <w:r w:rsidRPr="003B2935">
              <w:rPr>
                <w:rFonts w:eastAsia="MS Mincho"/>
                <w:iCs/>
                <w:lang w:eastAsia="ja-JP"/>
              </w:rPr>
              <w:t>For idle mode,</w:t>
            </w:r>
          </w:p>
          <w:p w14:paraId="3DF07042" w14:textId="77777777" w:rsidR="0086488C" w:rsidRPr="003B2935" w:rsidRDefault="0086488C" w:rsidP="00C22F88">
            <w:pPr>
              <w:numPr>
                <w:ilvl w:val="1"/>
                <w:numId w:val="17"/>
              </w:numPr>
              <w:spacing w:after="0"/>
              <w:jc w:val="both"/>
              <w:rPr>
                <w:rFonts w:eastAsia="MS Mincho"/>
                <w:iCs/>
                <w:lang w:eastAsia="ja-JP"/>
              </w:rPr>
            </w:pPr>
            <w:r w:rsidRPr="003B2935">
              <w:rPr>
                <w:rFonts w:eastAsia="MS Mincho"/>
                <w:iCs/>
                <w:lang w:eastAsia="ja-JP"/>
              </w:rPr>
              <w:t>In specifying a power saving physical signal to indicate whether the UE needs to decode subsequent physical channel(s) for idle mode paging, select a candidate among the following power saving physical signals:</w:t>
            </w:r>
          </w:p>
          <w:p w14:paraId="4C0F6CEB" w14:textId="77777777" w:rsidR="0086488C" w:rsidRPr="003B2935" w:rsidRDefault="0086488C" w:rsidP="00C22F88">
            <w:pPr>
              <w:numPr>
                <w:ilvl w:val="2"/>
                <w:numId w:val="17"/>
              </w:numPr>
              <w:spacing w:after="0"/>
              <w:jc w:val="both"/>
              <w:rPr>
                <w:rFonts w:eastAsia="MS Mincho"/>
                <w:iCs/>
                <w:lang w:eastAsia="ja-JP"/>
              </w:rPr>
            </w:pPr>
            <w:r w:rsidRPr="003B2935">
              <w:rPr>
                <w:rFonts w:eastAsia="MS Mincho"/>
                <w:iCs/>
                <w:lang w:eastAsia="ja-JP"/>
              </w:rPr>
              <w:t>Wake-up signal or DTX</w:t>
            </w:r>
          </w:p>
          <w:p w14:paraId="06D23E27" w14:textId="77777777" w:rsidR="0086488C" w:rsidRPr="003B2935" w:rsidRDefault="0086488C" w:rsidP="00C22F88">
            <w:pPr>
              <w:numPr>
                <w:ilvl w:val="2"/>
                <w:numId w:val="17"/>
              </w:numPr>
              <w:spacing w:after="0"/>
              <w:jc w:val="both"/>
              <w:rPr>
                <w:rFonts w:eastAsia="MS Mincho"/>
                <w:iCs/>
                <w:lang w:eastAsia="ja-JP"/>
              </w:rPr>
            </w:pPr>
            <w:r w:rsidRPr="003B2935">
              <w:rPr>
                <w:rFonts w:eastAsia="MS Mincho"/>
                <w:iCs/>
                <w:lang w:eastAsia="ja-JP"/>
              </w:rPr>
              <w:t>Wake-up signal with no DTX</w:t>
            </w:r>
          </w:p>
          <w:p w14:paraId="4AA71C48" w14:textId="77777777" w:rsidR="0086488C" w:rsidRPr="003B2935" w:rsidRDefault="0086488C" w:rsidP="00C22F88">
            <w:pPr>
              <w:numPr>
                <w:ilvl w:val="1"/>
                <w:numId w:val="17"/>
              </w:numPr>
              <w:spacing w:after="0"/>
              <w:jc w:val="both"/>
              <w:rPr>
                <w:rFonts w:eastAsia="MS Mincho"/>
                <w:iCs/>
                <w:lang w:eastAsia="ja-JP"/>
              </w:rPr>
            </w:pPr>
            <w:r w:rsidRPr="003B2935">
              <w:rPr>
                <w:rFonts w:eastAsia="MS Mincho"/>
                <w:iCs/>
                <w:lang w:eastAsia="ja-JP"/>
              </w:rPr>
              <w:t>FFS:</w:t>
            </w:r>
          </w:p>
          <w:p w14:paraId="07F4E641" w14:textId="77777777" w:rsidR="0086488C" w:rsidRPr="003B2935" w:rsidRDefault="0086488C" w:rsidP="00C22F88">
            <w:pPr>
              <w:numPr>
                <w:ilvl w:val="2"/>
                <w:numId w:val="17"/>
              </w:numPr>
              <w:spacing w:after="0"/>
              <w:jc w:val="both"/>
              <w:rPr>
                <w:rFonts w:eastAsia="MS Mincho"/>
                <w:iCs/>
                <w:lang w:eastAsia="ja-JP"/>
              </w:rPr>
            </w:pPr>
            <w:r w:rsidRPr="003B2935">
              <w:rPr>
                <w:rFonts w:eastAsia="MS Mincho"/>
                <w:iCs/>
                <w:lang w:eastAsia="ja-JP"/>
              </w:rPr>
              <w:t>Information conveyed by the physical signal</w:t>
            </w:r>
          </w:p>
          <w:p w14:paraId="2F487926" w14:textId="66822EFA" w:rsidR="0086488C" w:rsidRPr="00C20EE5" w:rsidRDefault="0086488C" w:rsidP="00C22F88">
            <w:pPr>
              <w:numPr>
                <w:ilvl w:val="2"/>
                <w:numId w:val="17"/>
              </w:numPr>
              <w:spacing w:after="0"/>
              <w:jc w:val="both"/>
              <w:rPr>
                <w:rFonts w:eastAsia="MS Mincho"/>
                <w:iCs/>
                <w:lang w:eastAsia="ja-JP"/>
              </w:rPr>
            </w:pPr>
            <w:r w:rsidRPr="003B2935">
              <w:rPr>
                <w:rFonts w:eastAsia="MS Mincho"/>
                <w:iCs/>
                <w:lang w:eastAsia="ja-JP"/>
              </w:rPr>
              <w:t>Design of the physical signal</w:t>
            </w:r>
          </w:p>
          <w:p w14:paraId="0A5C6560" w14:textId="2295C26F" w:rsidR="0086488C" w:rsidRPr="003B2935" w:rsidRDefault="00B21617" w:rsidP="00C22F88">
            <w:pPr>
              <w:jc w:val="both"/>
              <w:rPr>
                <w:rFonts w:eastAsia="MS Mincho"/>
                <w:lang w:eastAsia="ja-JP"/>
              </w:rPr>
            </w:pPr>
            <w:r w:rsidRPr="003B2935">
              <w:rPr>
                <w:rFonts w:eastAsia="MS Mincho"/>
                <w:highlight w:val="green"/>
                <w:lang w:eastAsia="ja-JP"/>
              </w:rPr>
              <w:t>Agreements</w:t>
            </w:r>
          </w:p>
          <w:p w14:paraId="15A9BAB1" w14:textId="77777777" w:rsidR="0086488C" w:rsidRPr="00B12830" w:rsidRDefault="0086488C" w:rsidP="00C22F88">
            <w:pPr>
              <w:jc w:val="both"/>
              <w:rPr>
                <w:rFonts w:eastAsia="MS Mincho"/>
                <w:b/>
                <w:lang w:eastAsia="ja-JP"/>
              </w:rPr>
            </w:pPr>
            <w:r w:rsidRPr="00B12830">
              <w:rPr>
                <w:rFonts w:eastAsia="MS Mincho"/>
                <w:b/>
                <w:lang w:eastAsia="ja-JP"/>
              </w:rPr>
              <w:t>UE assumptions</w:t>
            </w:r>
          </w:p>
          <w:tbl>
            <w:tblPr>
              <w:tblStyle w:val="TableGrid"/>
              <w:tblW w:w="0" w:type="auto"/>
              <w:tblInd w:w="665" w:type="dxa"/>
              <w:tblLook w:val="04A0" w:firstRow="1" w:lastRow="0" w:firstColumn="1" w:lastColumn="0" w:noHBand="0" w:noVBand="1"/>
            </w:tblPr>
            <w:tblGrid>
              <w:gridCol w:w="3307"/>
              <w:gridCol w:w="738"/>
            </w:tblGrid>
            <w:tr w:rsidR="0086488C" w:rsidRPr="003B2935" w14:paraId="40097E17" w14:textId="77777777" w:rsidTr="00C22F88">
              <w:tc>
                <w:tcPr>
                  <w:tcW w:w="0" w:type="auto"/>
                  <w:vAlign w:val="center"/>
                </w:tcPr>
                <w:p w14:paraId="2B6BCF3A" w14:textId="77777777" w:rsidR="0086488C" w:rsidRPr="003B2935" w:rsidRDefault="0086488C" w:rsidP="00C22F88">
                  <w:pPr>
                    <w:jc w:val="both"/>
                    <w:rPr>
                      <w:rFonts w:eastAsia="MS Mincho"/>
                      <w:lang w:eastAsia="ja-JP"/>
                    </w:rPr>
                  </w:pPr>
                  <w:r w:rsidRPr="003B2935">
                    <w:rPr>
                      <w:rFonts w:eastAsia="MS Mincho"/>
                      <w:b/>
                      <w:bCs/>
                      <w:lang w:eastAsia="ja-JP"/>
                    </w:rPr>
                    <w:t>Parameter</w:t>
                  </w:r>
                </w:p>
              </w:tc>
              <w:tc>
                <w:tcPr>
                  <w:tcW w:w="0" w:type="auto"/>
                  <w:vAlign w:val="center"/>
                </w:tcPr>
                <w:p w14:paraId="61F99D04" w14:textId="77777777" w:rsidR="0086488C" w:rsidRPr="003B2935" w:rsidRDefault="0086488C" w:rsidP="00C22F88">
                  <w:pPr>
                    <w:jc w:val="both"/>
                    <w:rPr>
                      <w:rFonts w:eastAsia="MS Mincho"/>
                      <w:lang w:eastAsia="ja-JP"/>
                    </w:rPr>
                  </w:pPr>
                  <w:r w:rsidRPr="003B2935">
                    <w:rPr>
                      <w:rFonts w:eastAsia="MS Mincho"/>
                      <w:b/>
                      <w:bCs/>
                      <w:lang w:eastAsia="ja-JP"/>
                    </w:rPr>
                    <w:t>Value</w:t>
                  </w:r>
                </w:p>
              </w:tc>
            </w:tr>
            <w:tr w:rsidR="0086488C" w:rsidRPr="003B2935" w14:paraId="446FC5EE" w14:textId="77777777" w:rsidTr="00C22F88">
              <w:tc>
                <w:tcPr>
                  <w:tcW w:w="0" w:type="auto"/>
                  <w:vAlign w:val="center"/>
                </w:tcPr>
                <w:p w14:paraId="473717D0" w14:textId="77777777" w:rsidR="0086488C" w:rsidRPr="003B2935" w:rsidRDefault="0086488C" w:rsidP="00C22F88">
                  <w:pPr>
                    <w:jc w:val="both"/>
                    <w:rPr>
                      <w:rFonts w:eastAsia="MS Mincho"/>
                      <w:lang w:eastAsia="ja-JP"/>
                    </w:rPr>
                  </w:pPr>
                  <w:r w:rsidRPr="003B2935">
                    <w:rPr>
                      <w:rFonts w:eastAsia="MS Mincho"/>
                      <w:b/>
                      <w:bCs/>
                      <w:lang w:eastAsia="ja-JP"/>
                    </w:rPr>
                    <w:t>LO XO frequency drift [ppm/s]</w:t>
                  </w:r>
                </w:p>
              </w:tc>
              <w:tc>
                <w:tcPr>
                  <w:tcW w:w="0" w:type="auto"/>
                  <w:vAlign w:val="center"/>
                </w:tcPr>
                <w:p w14:paraId="27997023" w14:textId="77777777" w:rsidR="0086488C" w:rsidRPr="003B2935" w:rsidRDefault="0086488C" w:rsidP="00C22F88">
                  <w:pPr>
                    <w:jc w:val="both"/>
                    <w:rPr>
                      <w:rFonts w:eastAsia="MS Mincho"/>
                      <w:lang w:eastAsia="ja-JP"/>
                    </w:rPr>
                  </w:pPr>
                  <w:r w:rsidRPr="003B2935">
                    <w:rPr>
                      <w:rFonts w:eastAsia="MS Mincho"/>
                      <w:lang w:eastAsia="ja-JP"/>
                    </w:rPr>
                    <w:t>0.05</w:t>
                  </w:r>
                </w:p>
              </w:tc>
            </w:tr>
            <w:tr w:rsidR="0086488C" w:rsidRPr="003B2935" w14:paraId="02A61F48" w14:textId="77777777" w:rsidTr="00C22F88">
              <w:tc>
                <w:tcPr>
                  <w:tcW w:w="0" w:type="auto"/>
                  <w:vAlign w:val="center"/>
                </w:tcPr>
                <w:p w14:paraId="0F0925CA" w14:textId="77777777" w:rsidR="0086488C" w:rsidRPr="003B2935" w:rsidRDefault="0086488C" w:rsidP="00C22F88">
                  <w:pPr>
                    <w:jc w:val="both"/>
                    <w:rPr>
                      <w:rFonts w:eastAsia="MS Mincho"/>
                      <w:lang w:eastAsia="ja-JP"/>
                    </w:rPr>
                  </w:pPr>
                  <w:r w:rsidRPr="003B2935">
                    <w:rPr>
                      <w:rFonts w:eastAsia="MS Mincho"/>
                      <w:b/>
                      <w:bCs/>
                      <w:lang w:eastAsia="ja-JP"/>
                    </w:rPr>
                    <w:t>LO XO max frequency error [ppm]</w:t>
                  </w:r>
                </w:p>
              </w:tc>
              <w:tc>
                <w:tcPr>
                  <w:tcW w:w="0" w:type="auto"/>
                  <w:vAlign w:val="center"/>
                </w:tcPr>
                <w:p w14:paraId="6CFB6031" w14:textId="77777777" w:rsidR="0086488C" w:rsidRPr="003B2935" w:rsidRDefault="0086488C" w:rsidP="00C22F88">
                  <w:pPr>
                    <w:jc w:val="both"/>
                    <w:rPr>
                      <w:rFonts w:eastAsia="MS Mincho"/>
                      <w:lang w:eastAsia="ja-JP"/>
                    </w:rPr>
                  </w:pPr>
                  <w:r w:rsidRPr="003B2935">
                    <w:rPr>
                      <w:rFonts w:eastAsia="MS Mincho"/>
                      <w:lang w:eastAsia="ja-JP"/>
                    </w:rPr>
                    <w:t>5</w:t>
                  </w:r>
                </w:p>
              </w:tc>
            </w:tr>
            <w:tr w:rsidR="0086488C" w:rsidRPr="003B2935" w14:paraId="21E7399A" w14:textId="77777777" w:rsidTr="00C22F88">
              <w:tc>
                <w:tcPr>
                  <w:tcW w:w="0" w:type="auto"/>
                  <w:vAlign w:val="center"/>
                </w:tcPr>
                <w:p w14:paraId="3A0ABACA" w14:textId="77777777" w:rsidR="0086488C" w:rsidRPr="003B2935" w:rsidRDefault="0086488C" w:rsidP="00C22F88">
                  <w:pPr>
                    <w:jc w:val="both"/>
                    <w:rPr>
                      <w:rFonts w:eastAsia="MS Mincho"/>
                      <w:lang w:eastAsia="ja-JP"/>
                    </w:rPr>
                  </w:pPr>
                  <w:r w:rsidRPr="003B2935">
                    <w:rPr>
                      <w:rFonts w:eastAsia="MS Mincho"/>
                      <w:b/>
                      <w:bCs/>
                      <w:lang w:eastAsia="ja-JP"/>
                    </w:rPr>
                    <w:t>RTC max frequency error [ppm]</w:t>
                  </w:r>
                </w:p>
              </w:tc>
              <w:tc>
                <w:tcPr>
                  <w:tcW w:w="0" w:type="auto"/>
                  <w:vAlign w:val="center"/>
                </w:tcPr>
                <w:p w14:paraId="48ACA29D" w14:textId="77777777" w:rsidR="0086488C" w:rsidRPr="003B2935" w:rsidRDefault="0086488C" w:rsidP="00C22F88">
                  <w:pPr>
                    <w:jc w:val="both"/>
                    <w:rPr>
                      <w:rFonts w:eastAsia="MS Mincho"/>
                      <w:lang w:eastAsia="ja-JP"/>
                    </w:rPr>
                  </w:pPr>
                  <w:r w:rsidRPr="003B2935">
                    <w:rPr>
                      <w:rFonts w:eastAsia="MS Mincho"/>
                      <w:lang w:eastAsia="ja-JP"/>
                    </w:rPr>
                    <w:t>20</w:t>
                  </w:r>
                </w:p>
              </w:tc>
            </w:tr>
          </w:tbl>
          <w:p w14:paraId="3E99973F" w14:textId="3F8F0148" w:rsidR="0086488C" w:rsidRPr="003B2935" w:rsidRDefault="0086488C" w:rsidP="00C22F88">
            <w:pPr>
              <w:numPr>
                <w:ilvl w:val="0"/>
                <w:numId w:val="18"/>
              </w:numPr>
              <w:jc w:val="both"/>
              <w:rPr>
                <w:rFonts w:eastAsia="MS Mincho"/>
                <w:lang w:eastAsia="ja-JP"/>
              </w:rPr>
            </w:pPr>
            <w:r w:rsidRPr="003B2935">
              <w:rPr>
                <w:rFonts w:eastAsia="MS Mincho"/>
                <w:lang w:eastAsia="ja-JP"/>
              </w:rPr>
              <w:t>The relationship between a frequency error, F</w:t>
            </w:r>
            <w:r w:rsidRPr="003B2935">
              <w:rPr>
                <w:rFonts w:eastAsia="MS Mincho"/>
                <w:vertAlign w:val="subscript"/>
                <w:lang w:eastAsia="ja-JP"/>
              </w:rPr>
              <w:t>e</w:t>
            </w:r>
            <w:r w:rsidRPr="003B2935">
              <w:rPr>
                <w:rFonts w:eastAsia="MS Mincho"/>
                <w:lang w:eastAsia="ja-JP"/>
              </w:rPr>
              <w:t xml:space="preserve">, and corresponding timing drift, </w:t>
            </w:r>
            <w:r w:rsidRPr="003B2935">
              <w:rPr>
                <w:rFonts w:eastAsia="MS Mincho"/>
                <w:lang w:eastAsia="ja-JP"/>
              </w:rPr>
              <w:t>Δ</w:t>
            </w:r>
            <w:r w:rsidRPr="003B2935">
              <w:rPr>
                <w:rFonts w:eastAsia="MS Mincho"/>
                <w:lang w:eastAsia="ja-JP"/>
              </w:rPr>
              <w:t>T, over a time, T,</w:t>
            </w:r>
            <w:r w:rsidRPr="003B2935">
              <w:rPr>
                <w:rFonts w:eastAsia="MS Mincho"/>
                <w:lang w:eastAsia="ja-JP"/>
              </w:rPr>
              <w:t> </w:t>
            </w:r>
            <w:r w:rsidRPr="003B2935">
              <w:rPr>
                <w:rFonts w:eastAsia="MS Mincho"/>
                <w:lang w:eastAsia="ja-JP"/>
              </w:rPr>
              <w:t xml:space="preserve">is </w:t>
            </w:r>
            <w:r w:rsidRPr="003B2935">
              <w:rPr>
                <w:rFonts w:eastAsia="MS Mincho"/>
                <w:lang w:eastAsia="ja-JP"/>
              </w:rPr>
              <w:t>Δ</w:t>
            </w:r>
            <w:r w:rsidRPr="003B2935">
              <w:rPr>
                <w:rFonts w:eastAsia="MS Mincho"/>
                <w:lang w:eastAsia="ja-JP"/>
              </w:rPr>
              <w:t xml:space="preserve">T = </w:t>
            </w:r>
            <w:r w:rsidRPr="003B2935">
              <w:rPr>
                <w:rFonts w:eastAsia="MS Mincho"/>
                <w:lang w:eastAsia="ja-JP"/>
              </w:rPr>
              <w:t>±</w:t>
            </w:r>
            <w:r w:rsidRPr="003B2935">
              <w:rPr>
                <w:rFonts w:eastAsia="MS Mincho"/>
                <w:lang w:eastAsia="ja-JP"/>
              </w:rPr>
              <w:t>F</w:t>
            </w:r>
            <w:r w:rsidRPr="003B2935">
              <w:rPr>
                <w:rFonts w:eastAsia="MS Mincho"/>
                <w:vertAlign w:val="subscript"/>
                <w:lang w:eastAsia="ja-JP"/>
              </w:rPr>
              <w:t>e</w:t>
            </w:r>
            <w:r w:rsidRPr="003B2935">
              <w:rPr>
                <w:rFonts w:eastAsia="MS Mincho"/>
                <w:lang w:eastAsia="ja-JP"/>
              </w:rPr>
              <w:t xml:space="preserve"> * T (saturated region)</w:t>
            </w:r>
          </w:p>
          <w:p w14:paraId="1CE17EF1" w14:textId="6FB64C03" w:rsidR="00B21617" w:rsidRPr="003B2935" w:rsidRDefault="00D9242B" w:rsidP="00C22F88">
            <w:pPr>
              <w:numPr>
                <w:ilvl w:val="0"/>
                <w:numId w:val="18"/>
              </w:numPr>
              <w:jc w:val="both"/>
              <w:rPr>
                <w:rFonts w:cs="Arial"/>
              </w:rPr>
            </w:pPr>
            <w:r>
              <w:rPr>
                <w:rFonts w:eastAsia="MS Mincho"/>
                <w:lang w:eastAsia="ja-JP"/>
              </w:rPr>
              <w:t>The relationship between</w:t>
            </w:r>
            <w:r w:rsidR="0086488C" w:rsidRPr="003B2935">
              <w:rPr>
                <w:rFonts w:eastAsia="MS Mincho"/>
                <w:lang w:eastAsia="ja-JP"/>
              </w:rPr>
              <w:t> </w:t>
            </w:r>
            <w:r w:rsidR="0086488C" w:rsidRPr="003B2935">
              <w:rPr>
                <w:rFonts w:eastAsia="MS Mincho"/>
                <w:lang w:eastAsia="ja-JP"/>
              </w:rPr>
              <w:t>a frequency drift, F</w:t>
            </w:r>
            <w:r w:rsidR="0086488C" w:rsidRPr="003B2935">
              <w:rPr>
                <w:rFonts w:eastAsia="MS Mincho"/>
                <w:lang w:eastAsia="ja-JP"/>
              </w:rPr>
              <w:t>’</w:t>
            </w:r>
            <w:r w:rsidR="0086488C" w:rsidRPr="003B2935">
              <w:rPr>
                <w:rFonts w:eastAsia="MS Mincho"/>
                <w:lang w:eastAsia="ja-JP"/>
              </w:rPr>
              <w:t xml:space="preserve">, and corresponding timing drift, </w:t>
            </w:r>
            <w:r w:rsidR="0086488C" w:rsidRPr="003B2935">
              <w:rPr>
                <w:rFonts w:eastAsia="MS Mincho"/>
                <w:lang w:eastAsia="ja-JP"/>
              </w:rPr>
              <w:t>Δ</w:t>
            </w:r>
            <w:r w:rsidR="0086488C" w:rsidRPr="003B2935">
              <w:rPr>
                <w:rFonts w:eastAsia="MS Mincho"/>
                <w:lang w:eastAsia="ja-JP"/>
              </w:rPr>
              <w:t>T,</w:t>
            </w:r>
            <w:r w:rsidR="0086488C" w:rsidRPr="003B2935">
              <w:rPr>
                <w:rFonts w:eastAsia="MS Mincho"/>
                <w:lang w:eastAsia="ja-JP"/>
              </w:rPr>
              <w:t> </w:t>
            </w:r>
            <w:r w:rsidR="0086488C" w:rsidRPr="003B2935">
              <w:rPr>
                <w:rFonts w:eastAsia="MS Mincho"/>
                <w:lang w:eastAsia="ja-JP"/>
              </w:rPr>
              <w:t xml:space="preserve">over a time, T, is </w:t>
            </w:r>
            <w:r w:rsidR="0086488C" w:rsidRPr="003B2935">
              <w:rPr>
                <w:rFonts w:eastAsia="MS Mincho"/>
                <w:lang w:eastAsia="ja-JP"/>
              </w:rPr>
              <w:t>Δ</w:t>
            </w:r>
            <w:r w:rsidR="0086488C" w:rsidRPr="003B2935">
              <w:rPr>
                <w:rFonts w:eastAsia="MS Mincho"/>
                <w:lang w:eastAsia="ja-JP"/>
              </w:rPr>
              <w:t xml:space="preserve">T = </w:t>
            </w:r>
            <w:r w:rsidR="0086488C" w:rsidRPr="003B2935">
              <w:rPr>
                <w:rFonts w:eastAsia="MS Mincho"/>
                <w:lang w:eastAsia="ja-JP"/>
              </w:rPr>
              <w:t>±</w:t>
            </w:r>
            <w:r w:rsidR="0086488C" w:rsidRPr="003B2935">
              <w:rPr>
                <w:rFonts w:eastAsia="MS Mincho"/>
                <w:lang w:eastAsia="ja-JP"/>
              </w:rPr>
              <w:t>0.5 * F</w:t>
            </w:r>
            <w:r w:rsidR="0086488C" w:rsidRPr="003B2935">
              <w:rPr>
                <w:rFonts w:eastAsia="MS Mincho"/>
                <w:lang w:eastAsia="ja-JP"/>
              </w:rPr>
              <w:t>’</w:t>
            </w:r>
            <w:r w:rsidR="0086488C" w:rsidRPr="003B2935">
              <w:rPr>
                <w:rFonts w:eastAsia="MS Mincho"/>
                <w:lang w:eastAsia="ja-JP"/>
              </w:rPr>
              <w:t xml:space="preserve"> * T</w:t>
            </w:r>
            <w:r w:rsidR="0086488C" w:rsidRPr="003B2935">
              <w:rPr>
                <w:rFonts w:eastAsia="MS Mincho"/>
                <w:vertAlign w:val="superscript"/>
                <w:lang w:eastAsia="ja-JP"/>
              </w:rPr>
              <w:t>2</w:t>
            </w:r>
            <w:r w:rsidR="0086488C" w:rsidRPr="003B2935">
              <w:rPr>
                <w:rFonts w:eastAsia="MS Mincho"/>
                <w:lang w:eastAsia="ja-JP"/>
              </w:rPr>
              <w:t xml:space="preserve"> (transient region)</w:t>
            </w:r>
          </w:p>
          <w:p w14:paraId="1F2BC056" w14:textId="7BFC65FC" w:rsidR="0086488C" w:rsidRPr="003B2935" w:rsidRDefault="0086488C" w:rsidP="00C22F88">
            <w:pPr>
              <w:numPr>
                <w:ilvl w:val="0"/>
                <w:numId w:val="18"/>
              </w:numPr>
              <w:jc w:val="both"/>
              <w:rPr>
                <w:rFonts w:cs="Arial"/>
              </w:rPr>
            </w:pPr>
            <w:r w:rsidRPr="003B2935">
              <w:rPr>
                <w:rFonts w:eastAsia="MS Mincho"/>
                <w:lang w:eastAsia="ja-JP"/>
              </w:rPr>
              <w:t>The RTC is assumed to be uncalibrated with LO XO, i.e., to operate in the saturated region</w:t>
            </w:r>
          </w:p>
        </w:tc>
      </w:tr>
    </w:tbl>
    <w:p w14:paraId="05F1B743" w14:textId="77777777" w:rsidR="000A4D8A" w:rsidRPr="003B2935" w:rsidRDefault="000A4D8A" w:rsidP="00C22F88">
      <w:pPr>
        <w:pStyle w:val="BodyText"/>
        <w:jc w:val="both"/>
        <w:rPr>
          <w:rFonts w:cs="Arial"/>
        </w:rPr>
      </w:pPr>
      <w:r w:rsidRPr="003B2935">
        <w:rPr>
          <w:rFonts w:cs="Arial"/>
          <w:noProof/>
        </w:rPr>
        <w:lastRenderedPageBreak/>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0" w:type="auto"/>
                              <w:tblLook w:val="04A0" w:firstRow="1" w:lastRow="0" w:firstColumn="1" w:lastColumn="0" w:noHBand="0" w:noVBand="1"/>
                            </w:tblPr>
                            <w:tblGrid>
                              <w:gridCol w:w="2127"/>
                              <w:gridCol w:w="1544"/>
                              <w:gridCol w:w="2234"/>
                              <w:gridCol w:w="3436"/>
                            </w:tblGrid>
                            <w:tr w:rsidR="007E01DF" w14:paraId="5A3ED129" w14:textId="77777777" w:rsidTr="0086488C">
                              <w:tc>
                                <w:tcPr>
                                  <w:tcW w:w="0" w:type="auto"/>
                                  <w:vAlign w:val="center"/>
                                </w:tcPr>
                                <w:p w14:paraId="1E3D9317" w14:textId="7BCF7CAF" w:rsidR="007E01DF" w:rsidRDefault="007E01DF" w:rsidP="0086488C">
                                  <w:pPr>
                                    <w:rPr>
                                      <w:rFonts w:eastAsia="MS Mincho"/>
                                      <w:lang w:eastAsia="ja-JP"/>
                                    </w:rPr>
                                  </w:pPr>
                                  <w:r>
                                    <w:rPr>
                                      <w:rFonts w:hAnsi="Calibri" w:cs="Arial"/>
                                      <w:b/>
                                      <w:bCs/>
                                      <w:color w:val="000000" w:themeColor="text1"/>
                                      <w:kern w:val="24"/>
                                    </w:rPr>
                                    <w:t>Operating mode</w:t>
                                  </w:r>
                                </w:p>
                              </w:tc>
                              <w:tc>
                                <w:tcPr>
                                  <w:tcW w:w="0" w:type="auto"/>
                                  <w:vAlign w:val="center"/>
                                </w:tcPr>
                                <w:p w14:paraId="3B4097B2" w14:textId="61EF324B" w:rsidR="007E01DF" w:rsidRDefault="007E01DF" w:rsidP="0086488C">
                                  <w:pPr>
                                    <w:jc w:val="center"/>
                                    <w:rPr>
                                      <w:rFonts w:eastAsia="MS Mincho"/>
                                      <w:lang w:eastAsia="ja-JP"/>
                                    </w:rPr>
                                  </w:pPr>
                                  <w:r>
                                    <w:rPr>
                                      <w:rFonts w:hAnsi="Calibri" w:cs="Arial"/>
                                      <w:b/>
                                      <w:bCs/>
                                      <w:color w:val="000000" w:themeColor="text1"/>
                                      <w:kern w:val="24"/>
                                    </w:rPr>
                                    <w:t>Power [units/ms]</w:t>
                                  </w:r>
                                </w:p>
                              </w:tc>
                              <w:tc>
                                <w:tcPr>
                                  <w:tcW w:w="0" w:type="auto"/>
                                  <w:vAlign w:val="center"/>
                                </w:tcPr>
                                <w:p w14:paraId="3808664D" w14:textId="306956AA" w:rsidR="007E01DF" w:rsidRDefault="007E01DF" w:rsidP="0086488C">
                                  <w:pPr>
                                    <w:jc w:val="center"/>
                                    <w:rPr>
                                      <w:rFonts w:eastAsia="MS Mincho"/>
                                      <w:lang w:eastAsia="ja-JP"/>
                                    </w:rPr>
                                  </w:pPr>
                                  <w:r>
                                    <w:rPr>
                                      <w:rFonts w:hAnsi="Calibri" w:cs="Arial"/>
                                      <w:b/>
                                      <w:bCs/>
                                      <w:color w:val="000000" w:themeColor="text1"/>
                                      <w:kern w:val="24"/>
                                    </w:rPr>
                                    <w:t>Total ramp up or ramp down time [ms]</w:t>
                                  </w:r>
                                </w:p>
                              </w:tc>
                              <w:tc>
                                <w:tcPr>
                                  <w:tcW w:w="0" w:type="auto"/>
                                  <w:vAlign w:val="center"/>
                                </w:tcPr>
                                <w:p w14:paraId="35495B42" w14:textId="542E956B" w:rsidR="007E01DF" w:rsidRDefault="007E01DF" w:rsidP="0086488C">
                                  <w:pPr>
                                    <w:rPr>
                                      <w:rFonts w:eastAsia="MS Mincho"/>
                                      <w:lang w:eastAsia="ja-JP"/>
                                    </w:rPr>
                                  </w:pPr>
                                  <w:r>
                                    <w:rPr>
                                      <w:rFonts w:hAnsi="Calibri" w:cs="Arial"/>
                                      <w:b/>
                                      <w:bCs/>
                                      <w:color w:val="000000" w:themeColor="text1"/>
                                      <w:kern w:val="24"/>
                                    </w:rPr>
                                    <w:t>Notes</w:t>
                                  </w:r>
                                </w:p>
                              </w:tc>
                            </w:tr>
                            <w:tr w:rsidR="007E01DF" w14:paraId="3627F6CF" w14:textId="77777777" w:rsidTr="0086488C">
                              <w:tc>
                                <w:tcPr>
                                  <w:tcW w:w="0" w:type="auto"/>
                                  <w:vAlign w:val="center"/>
                                </w:tcPr>
                                <w:p w14:paraId="36EAF819" w14:textId="1E07DD52" w:rsidR="007E01DF" w:rsidRDefault="007E01DF" w:rsidP="0086488C">
                                  <w:pPr>
                                    <w:rPr>
                                      <w:rFonts w:eastAsia="MS Mincho"/>
                                      <w:lang w:eastAsia="ja-JP"/>
                                    </w:rPr>
                                  </w:pPr>
                                  <w:r>
                                    <w:rPr>
                                      <w:rFonts w:eastAsia="Batang" w:hAnsi="Calibri" w:cs="Arial"/>
                                      <w:b/>
                                      <w:bCs/>
                                      <w:color w:val="000000" w:themeColor="text1"/>
                                      <w:kern w:val="2"/>
                                    </w:rPr>
                                    <w:t>Idle, deep sleep</w:t>
                                  </w:r>
                                </w:p>
                              </w:tc>
                              <w:tc>
                                <w:tcPr>
                                  <w:tcW w:w="0" w:type="auto"/>
                                  <w:vAlign w:val="center"/>
                                </w:tcPr>
                                <w:p w14:paraId="6F3CA7A1" w14:textId="2EC26703" w:rsidR="007E01DF" w:rsidRDefault="007E01DF" w:rsidP="0086488C">
                                  <w:pPr>
                                    <w:jc w:val="center"/>
                                    <w:rPr>
                                      <w:rFonts w:eastAsia="MS Mincho"/>
                                      <w:lang w:eastAsia="ja-JP"/>
                                    </w:rPr>
                                  </w:pPr>
                                  <w:r>
                                    <w:rPr>
                                      <w:rFonts w:eastAsia="Batang" w:hAnsi="Calibri" w:cs="Arial"/>
                                      <w:color w:val="000000" w:themeColor="text1"/>
                                      <w:kern w:val="2"/>
                                    </w:rPr>
                                    <w:t>0.015/[0.05]</w:t>
                                  </w:r>
                                </w:p>
                              </w:tc>
                              <w:tc>
                                <w:tcPr>
                                  <w:tcW w:w="0" w:type="auto"/>
                                  <w:vAlign w:val="center"/>
                                </w:tcPr>
                                <w:p w14:paraId="04F7AF72" w14:textId="77777777" w:rsidR="007E01DF" w:rsidRDefault="007E01DF" w:rsidP="0086488C">
                                  <w:pPr>
                                    <w:jc w:val="center"/>
                                    <w:rPr>
                                      <w:rFonts w:eastAsia="MS Mincho"/>
                                      <w:lang w:eastAsia="ja-JP"/>
                                    </w:rPr>
                                  </w:pPr>
                                </w:p>
                              </w:tc>
                              <w:tc>
                                <w:tcPr>
                                  <w:tcW w:w="0" w:type="auto"/>
                                  <w:vAlign w:val="center"/>
                                </w:tcPr>
                                <w:p w14:paraId="2D1267E1" w14:textId="3B7958E2" w:rsidR="007E01DF" w:rsidRPr="0086488C" w:rsidRDefault="007E01DF" w:rsidP="0086488C">
                                  <w:pPr>
                                    <w:pStyle w:val="NormalWeb"/>
                                    <w:wordWrap w:val="0"/>
                                    <w:spacing w:before="0" w:beforeAutospacing="0" w:after="0" w:afterAutospacing="0"/>
                                    <w:jc w:val="both"/>
                                    <w:rPr>
                                      <w:rFonts w:asciiTheme="minorHAnsi" w:eastAsia="Batang" w:hAnsi="Calibri" w:cs="Arial"/>
                                      <w:color w:val="000000" w:themeColor="text1"/>
                                      <w:kern w:val="2"/>
                                      <w:sz w:val="22"/>
                                      <w:szCs w:val="22"/>
                                    </w:rPr>
                                  </w:pPr>
                                  <w:r>
                                    <w:rPr>
                                      <w:rFonts w:asciiTheme="minorHAnsi" w:eastAsia="Batang" w:hAnsi="Calibri" w:cs="Arial"/>
                                      <w:color w:val="000000" w:themeColor="text1"/>
                                      <w:kern w:val="2"/>
                                      <w:sz w:val="22"/>
                                      <w:szCs w:val="22"/>
                                    </w:rPr>
                                    <w:t>Deep sleep during PSM and eDRX, depending on UE architecture.</w:t>
                                  </w:r>
                                </w:p>
                              </w:tc>
                            </w:tr>
                            <w:tr w:rsidR="007E01DF" w14:paraId="57B35A39" w14:textId="77777777" w:rsidTr="0086488C">
                              <w:tc>
                                <w:tcPr>
                                  <w:tcW w:w="0" w:type="auto"/>
                                  <w:vAlign w:val="center"/>
                                </w:tcPr>
                                <w:p w14:paraId="36343565" w14:textId="422EA3B0" w:rsidR="007E01DF" w:rsidRDefault="007E01DF" w:rsidP="0086488C">
                                  <w:pPr>
                                    <w:rPr>
                                      <w:rFonts w:eastAsia="MS Mincho"/>
                                      <w:lang w:eastAsia="ja-JP"/>
                                    </w:rPr>
                                  </w:pPr>
                                  <w:r>
                                    <w:rPr>
                                      <w:rFonts w:hAnsi="Calibri" w:cs="Arial"/>
                                      <w:b/>
                                      <w:bCs/>
                                      <w:color w:val="000000" w:themeColor="text1"/>
                                      <w:kern w:val="24"/>
                                    </w:rPr>
                                    <w:t>Transitions to or from deep sleep</w:t>
                                  </w:r>
                                </w:p>
                              </w:tc>
                              <w:tc>
                                <w:tcPr>
                                  <w:tcW w:w="0" w:type="auto"/>
                                  <w:vAlign w:val="center"/>
                                </w:tcPr>
                                <w:p w14:paraId="0BF14780" w14:textId="124A6C49" w:rsidR="007E01DF" w:rsidRDefault="007E01DF" w:rsidP="0086488C">
                                  <w:pPr>
                                    <w:jc w:val="center"/>
                                    <w:rPr>
                                      <w:rFonts w:eastAsia="MS Mincho"/>
                                      <w:lang w:eastAsia="ja-JP"/>
                                    </w:rPr>
                                  </w:pPr>
                                  <w:r>
                                    <w:rPr>
                                      <w:rFonts w:hAnsi="Calibri" w:cs="Arial"/>
                                      <w:color w:val="000000" w:themeColor="text1"/>
                                      <w:kern w:val="24"/>
                                    </w:rPr>
                                    <w:t>50</w:t>
                                  </w:r>
                                </w:p>
                              </w:tc>
                              <w:tc>
                                <w:tcPr>
                                  <w:tcW w:w="0" w:type="auto"/>
                                  <w:vAlign w:val="center"/>
                                </w:tcPr>
                                <w:p w14:paraId="4250AAE1" w14:textId="4C28DBB9" w:rsidR="007E01DF" w:rsidRDefault="007E01DF" w:rsidP="0086488C">
                                  <w:pPr>
                                    <w:jc w:val="center"/>
                                    <w:rPr>
                                      <w:rFonts w:eastAsia="MS Mincho"/>
                                      <w:lang w:eastAsia="ja-JP"/>
                                    </w:rPr>
                                  </w:pPr>
                                  <w:r>
                                    <w:rPr>
                                      <w:rFonts w:hAnsi="Calibri" w:cs="Arial"/>
                                      <w:color w:val="000000" w:themeColor="text1"/>
                                      <w:kern w:val="24"/>
                                    </w:rPr>
                                    <w:t>200/[25]</w:t>
                                  </w:r>
                                </w:p>
                              </w:tc>
                              <w:tc>
                                <w:tcPr>
                                  <w:tcW w:w="0" w:type="auto"/>
                                  <w:vAlign w:val="center"/>
                                </w:tcPr>
                                <w:p w14:paraId="568232AE" w14:textId="77777777" w:rsidR="007E01DF" w:rsidRDefault="007E01DF" w:rsidP="0086488C">
                                  <w:pPr>
                                    <w:pStyle w:val="NormalWeb"/>
                                    <w:spacing w:before="0" w:beforeAutospacing="0" w:after="0" w:afterAutospacing="0"/>
                                    <w:jc w:val="both"/>
                                    <w:rPr>
                                      <w:rFonts w:ascii="Arial" w:hAnsi="Arial" w:cs="Arial"/>
                                      <w:sz w:val="36"/>
                                      <w:szCs w:val="36"/>
                                    </w:rPr>
                                  </w:pPr>
                                  <w:r>
                                    <w:rPr>
                                      <w:rFonts w:asciiTheme="minorHAnsi" w:hAnsi="Calibri" w:cs="Arial"/>
                                      <w:color w:val="000000" w:themeColor="text1"/>
                                      <w:kern w:val="24"/>
                                      <w:sz w:val="22"/>
                                      <w:szCs w:val="22"/>
                                    </w:rPr>
                                    <w:t>Boot, reload memory etc.,</w:t>
                                  </w:r>
                                  <w:r>
                                    <w:rPr>
                                      <w:rFonts w:asciiTheme="minorHAnsi" w:eastAsia="Batang" w:hAnsi="Calibri" w:cs="Arial"/>
                                      <w:color w:val="000000" w:themeColor="text1"/>
                                      <w:kern w:val="2"/>
                                      <w:sz w:val="22"/>
                                      <w:szCs w:val="22"/>
                                    </w:rPr>
                                    <w:t xml:space="preserve"> </w:t>
                                  </w:r>
                                </w:p>
                                <w:p w14:paraId="2BB8481D" w14:textId="5BDF1B52" w:rsidR="007E01DF" w:rsidRDefault="007E01DF" w:rsidP="0086488C">
                                  <w:pPr>
                                    <w:rPr>
                                      <w:rFonts w:eastAsia="MS Mincho"/>
                                      <w:lang w:eastAsia="ja-JP"/>
                                    </w:rPr>
                                  </w:pPr>
                                  <w:r>
                                    <w:rPr>
                                      <w:rFonts w:eastAsia="Batang" w:hAnsi="Calibri" w:cs="Arial"/>
                                      <w:color w:val="000000" w:themeColor="text1"/>
                                      <w:kern w:val="2"/>
                                    </w:rPr>
                                    <w:t>depending on UE architecture.</w:t>
                                  </w:r>
                                </w:p>
                              </w:tc>
                            </w:tr>
                            <w:tr w:rsidR="007E01DF" w14:paraId="01389A12" w14:textId="77777777" w:rsidTr="0086488C">
                              <w:tc>
                                <w:tcPr>
                                  <w:tcW w:w="0" w:type="auto"/>
                                  <w:vAlign w:val="center"/>
                                </w:tcPr>
                                <w:p w14:paraId="169926CF" w14:textId="1927F807" w:rsidR="007E01DF" w:rsidRDefault="007E01DF" w:rsidP="0086488C">
                                  <w:pPr>
                                    <w:rPr>
                                      <w:rFonts w:eastAsia="MS Mincho"/>
                                      <w:lang w:eastAsia="ja-JP"/>
                                    </w:rPr>
                                  </w:pPr>
                                  <w:r>
                                    <w:rPr>
                                      <w:rFonts w:hAnsi="Calibri" w:cs="Arial"/>
                                      <w:b/>
                                      <w:bCs/>
                                      <w:color w:val="000000" w:themeColor="text1"/>
                                      <w:kern w:val="24"/>
                                    </w:rPr>
                                    <w:t>Transitions to or from light sleep</w:t>
                                  </w:r>
                                </w:p>
                              </w:tc>
                              <w:tc>
                                <w:tcPr>
                                  <w:tcW w:w="0" w:type="auto"/>
                                  <w:vAlign w:val="center"/>
                                </w:tcPr>
                                <w:p w14:paraId="0C728E79" w14:textId="2D62D2DA" w:rsidR="007E01DF" w:rsidRDefault="007E01DF" w:rsidP="0086488C">
                                  <w:pPr>
                                    <w:jc w:val="center"/>
                                    <w:rPr>
                                      <w:rFonts w:eastAsia="MS Mincho"/>
                                      <w:lang w:eastAsia="ja-JP"/>
                                    </w:rPr>
                                  </w:pPr>
                                  <w:r>
                                    <w:rPr>
                                      <w:rFonts w:hAnsi="Calibri" w:cs="Arial"/>
                                      <w:color w:val="000000" w:themeColor="text1"/>
                                      <w:kern w:val="24"/>
                                    </w:rPr>
                                    <w:t>50</w:t>
                                  </w:r>
                                </w:p>
                              </w:tc>
                              <w:tc>
                                <w:tcPr>
                                  <w:tcW w:w="0" w:type="auto"/>
                                  <w:vAlign w:val="center"/>
                                </w:tcPr>
                                <w:p w14:paraId="21D05F12" w14:textId="433FB269" w:rsidR="007E01DF" w:rsidRDefault="007E01DF" w:rsidP="0086488C">
                                  <w:pPr>
                                    <w:jc w:val="center"/>
                                    <w:rPr>
                                      <w:rFonts w:eastAsia="MS Mincho"/>
                                      <w:lang w:eastAsia="ja-JP"/>
                                    </w:rPr>
                                  </w:pPr>
                                  <w:r>
                                    <w:rPr>
                                      <w:rFonts w:hAnsi="Calibri" w:cs="Arial"/>
                                      <w:color w:val="000000" w:themeColor="text1"/>
                                      <w:kern w:val="24"/>
                                    </w:rPr>
                                    <w:t>15</w:t>
                                  </w:r>
                                </w:p>
                              </w:tc>
                              <w:tc>
                                <w:tcPr>
                                  <w:tcW w:w="0" w:type="auto"/>
                                  <w:vAlign w:val="center"/>
                                </w:tcPr>
                                <w:p w14:paraId="51DC0856" w14:textId="7DAC4F57" w:rsidR="007E01DF" w:rsidRDefault="007E01DF" w:rsidP="0086488C">
                                  <w:pPr>
                                    <w:rPr>
                                      <w:rFonts w:eastAsia="MS Mincho"/>
                                      <w:lang w:eastAsia="ja-JP"/>
                                    </w:rPr>
                                  </w:pPr>
                                  <w:r>
                                    <w:rPr>
                                      <w:rFonts w:hAnsi="Calibri" w:cs="Arial"/>
                                      <w:color w:val="000000" w:themeColor="text1"/>
                                      <w:kern w:val="24"/>
                                    </w:rPr>
                                    <w:t>Boot, reload memory etc.</w:t>
                                  </w:r>
                                </w:p>
                              </w:tc>
                            </w:tr>
                          </w:tbl>
                          <w:p w14:paraId="44A357B9" w14:textId="77777777" w:rsidR="007E01DF" w:rsidRPr="0086488C" w:rsidRDefault="007E01DF" w:rsidP="0086488C">
                            <w:pPr>
                              <w:numPr>
                                <w:ilvl w:val="0"/>
                                <w:numId w:val="19"/>
                              </w:numPr>
                              <w:rPr>
                                <w:rFonts w:eastAsia="MS Mincho"/>
                                <w:lang w:eastAsia="ja-JP"/>
                              </w:rPr>
                            </w:pPr>
                            <w:r w:rsidRPr="0086488C">
                              <w:rPr>
                                <w:rFonts w:eastAsia="MS Mincho"/>
                                <w:lang w:eastAsia="ja-JP"/>
                              </w:rPr>
                              <w:t>Note: The above parameters apply only to some architectures. It does not mean all the UEs will support it.</w:t>
                            </w:r>
                          </w:p>
                          <w:p w14:paraId="24B6A165" w14:textId="18DF2192" w:rsidR="007E01DF" w:rsidRPr="00B12830" w:rsidRDefault="007E01DF" w:rsidP="000A4D8A">
                            <w:pPr>
                              <w:rPr>
                                <w:rFonts w:eastAsia="MS Mincho"/>
                                <w:b/>
                                <w:lang w:eastAsia="ja-JP"/>
                              </w:rPr>
                            </w:pPr>
                            <w:r w:rsidRPr="00B12830">
                              <w:rPr>
                                <w:rFonts w:eastAsia="MS Mincho"/>
                                <w:b/>
                                <w:lang w:eastAsia="ja-JP"/>
                              </w:rPr>
                              <w:t>efeMTC assumptions</w:t>
                            </w:r>
                          </w:p>
                          <w:tbl>
                            <w:tblPr>
                              <w:tblStyle w:val="TableGrid"/>
                              <w:tblW w:w="0" w:type="auto"/>
                              <w:tblLook w:val="04A0" w:firstRow="1" w:lastRow="0" w:firstColumn="1" w:lastColumn="0" w:noHBand="0" w:noVBand="1"/>
                            </w:tblPr>
                            <w:tblGrid>
                              <w:gridCol w:w="2335"/>
                              <w:gridCol w:w="2335"/>
                              <w:gridCol w:w="2335"/>
                              <w:gridCol w:w="2336"/>
                            </w:tblGrid>
                            <w:tr w:rsidR="007E01DF" w14:paraId="6A0DD0FF" w14:textId="77777777" w:rsidTr="0086488C">
                              <w:tc>
                                <w:tcPr>
                                  <w:tcW w:w="2335" w:type="dxa"/>
                                  <w:vAlign w:val="center"/>
                                </w:tcPr>
                                <w:p w14:paraId="52D3ECF6" w14:textId="492F60FA" w:rsidR="007E01DF" w:rsidRDefault="007E01DF" w:rsidP="0086488C">
                                  <w:pPr>
                                    <w:rPr>
                                      <w:rFonts w:eastAsia="MS Mincho"/>
                                      <w:lang w:eastAsia="ja-JP"/>
                                    </w:rPr>
                                  </w:pPr>
                                  <w:r>
                                    <w:rPr>
                                      <w:rFonts w:ascii="Calibri" w:hAnsi="Calibri" w:cs="Arial"/>
                                      <w:b/>
                                      <w:bCs/>
                                      <w:color w:val="000000" w:themeColor="text1"/>
                                      <w:kern w:val="24"/>
                                    </w:rPr>
                                    <w:t>Scenario</w:t>
                                  </w:r>
                                </w:p>
                              </w:tc>
                              <w:tc>
                                <w:tcPr>
                                  <w:tcW w:w="2335" w:type="dxa"/>
                                  <w:vAlign w:val="center"/>
                                </w:tcPr>
                                <w:p w14:paraId="2736723C" w14:textId="39A83CB9" w:rsidR="007E01DF" w:rsidRDefault="007E01DF" w:rsidP="0086488C">
                                  <w:pPr>
                                    <w:jc w:val="center"/>
                                    <w:rPr>
                                      <w:rFonts w:eastAsia="MS Mincho"/>
                                      <w:lang w:eastAsia="ja-JP"/>
                                    </w:rPr>
                                  </w:pPr>
                                  <w:r>
                                    <w:rPr>
                                      <w:rFonts w:ascii="Calibri" w:hAnsi="Calibri" w:cs="Arial"/>
                                      <w:b/>
                                      <w:bCs/>
                                      <w:color w:val="000000" w:themeColor="text1"/>
                                      <w:kern w:val="24"/>
                                    </w:rPr>
                                    <w:t>A</w:t>
                                  </w:r>
                                </w:p>
                              </w:tc>
                              <w:tc>
                                <w:tcPr>
                                  <w:tcW w:w="2335" w:type="dxa"/>
                                  <w:vAlign w:val="center"/>
                                </w:tcPr>
                                <w:p w14:paraId="6EC92B9B" w14:textId="062E6040" w:rsidR="007E01DF" w:rsidRDefault="007E01DF" w:rsidP="0086488C">
                                  <w:pPr>
                                    <w:jc w:val="center"/>
                                    <w:rPr>
                                      <w:rFonts w:eastAsia="MS Mincho"/>
                                      <w:lang w:eastAsia="ja-JP"/>
                                    </w:rPr>
                                  </w:pPr>
                                  <w:r>
                                    <w:rPr>
                                      <w:rFonts w:ascii="Calibri" w:hAnsi="Calibri" w:cs="Arial"/>
                                      <w:b/>
                                      <w:bCs/>
                                      <w:color w:val="000000" w:themeColor="text1"/>
                                      <w:kern w:val="24"/>
                                    </w:rPr>
                                    <w:t>B</w:t>
                                  </w:r>
                                </w:p>
                              </w:tc>
                              <w:tc>
                                <w:tcPr>
                                  <w:tcW w:w="2336" w:type="dxa"/>
                                  <w:vAlign w:val="center"/>
                                </w:tcPr>
                                <w:p w14:paraId="369AC1E9" w14:textId="3C2F1EF6" w:rsidR="007E01DF" w:rsidRDefault="007E01DF" w:rsidP="0086488C">
                                  <w:pPr>
                                    <w:jc w:val="center"/>
                                    <w:rPr>
                                      <w:rFonts w:eastAsia="MS Mincho"/>
                                      <w:lang w:eastAsia="ja-JP"/>
                                    </w:rPr>
                                  </w:pPr>
                                  <w:r>
                                    <w:rPr>
                                      <w:rFonts w:ascii="Calibri" w:hAnsi="Calibri" w:cs="Arial"/>
                                      <w:b/>
                                      <w:bCs/>
                                      <w:color w:val="000000" w:themeColor="text1"/>
                                      <w:kern w:val="24"/>
                                    </w:rPr>
                                    <w:t>C</w:t>
                                  </w:r>
                                </w:p>
                              </w:tc>
                            </w:tr>
                            <w:tr w:rsidR="007E01DF" w14:paraId="44334562" w14:textId="77777777" w:rsidTr="0086488C">
                              <w:tc>
                                <w:tcPr>
                                  <w:tcW w:w="2335" w:type="dxa"/>
                                  <w:vAlign w:val="center"/>
                                </w:tcPr>
                                <w:p w14:paraId="2F17C02C" w14:textId="76C3A78B" w:rsidR="007E01DF" w:rsidRDefault="007E01DF" w:rsidP="0086488C">
                                  <w:pPr>
                                    <w:rPr>
                                      <w:rFonts w:eastAsia="MS Mincho"/>
                                      <w:lang w:eastAsia="ja-JP"/>
                                    </w:rPr>
                                  </w:pPr>
                                  <w:r>
                                    <w:rPr>
                                      <w:rFonts w:ascii="Calibri" w:hAnsi="Calibri" w:cs="Arial"/>
                                      <w:b/>
                                      <w:bCs/>
                                      <w:color w:val="000000" w:themeColor="text1"/>
                                      <w:kern w:val="24"/>
                                    </w:rPr>
                                    <w:t>eDRX cycle [s]</w:t>
                                  </w:r>
                                </w:p>
                              </w:tc>
                              <w:tc>
                                <w:tcPr>
                                  <w:tcW w:w="2335" w:type="dxa"/>
                                  <w:vAlign w:val="center"/>
                                </w:tcPr>
                                <w:p w14:paraId="3D34234A" w14:textId="4AFF7A14" w:rsidR="007E01DF" w:rsidRDefault="007E01DF" w:rsidP="0086488C">
                                  <w:pPr>
                                    <w:jc w:val="center"/>
                                    <w:rPr>
                                      <w:rFonts w:eastAsia="MS Mincho"/>
                                      <w:lang w:eastAsia="ja-JP"/>
                                    </w:rPr>
                                  </w:pPr>
                                  <w:r>
                                    <w:rPr>
                                      <w:rFonts w:ascii="Calibri" w:hAnsi="Calibri" w:cs="Arial"/>
                                      <w:color w:val="000000" w:themeColor="text1"/>
                                      <w:kern w:val="24"/>
                                    </w:rPr>
                                    <w:t>-</w:t>
                                  </w:r>
                                </w:p>
                              </w:tc>
                              <w:tc>
                                <w:tcPr>
                                  <w:tcW w:w="2335" w:type="dxa"/>
                                  <w:vAlign w:val="center"/>
                                </w:tcPr>
                                <w:p w14:paraId="143A966B" w14:textId="45FB3166" w:rsidR="007E01DF" w:rsidRDefault="007E01DF" w:rsidP="0086488C">
                                  <w:pPr>
                                    <w:jc w:val="center"/>
                                    <w:rPr>
                                      <w:rFonts w:eastAsia="MS Mincho"/>
                                      <w:lang w:eastAsia="ja-JP"/>
                                    </w:rPr>
                                  </w:pPr>
                                  <w:r>
                                    <w:rPr>
                                      <w:rFonts w:ascii="Calibri" w:hAnsi="Calibri" w:cs="Arial"/>
                                      <w:color w:val="000000" w:themeColor="text1"/>
                                      <w:kern w:val="24"/>
                                    </w:rPr>
                                    <w:t>20.48</w:t>
                                  </w:r>
                                </w:p>
                              </w:tc>
                              <w:tc>
                                <w:tcPr>
                                  <w:tcW w:w="2336" w:type="dxa"/>
                                  <w:vAlign w:val="center"/>
                                </w:tcPr>
                                <w:p w14:paraId="26A933C1" w14:textId="50A2F19E" w:rsidR="007E01DF" w:rsidRDefault="007E01DF" w:rsidP="0086488C">
                                  <w:pPr>
                                    <w:jc w:val="center"/>
                                    <w:rPr>
                                      <w:rFonts w:eastAsia="MS Mincho"/>
                                      <w:lang w:eastAsia="ja-JP"/>
                                    </w:rPr>
                                  </w:pPr>
                                  <w:r>
                                    <w:rPr>
                                      <w:rFonts w:ascii="Calibri" w:hAnsi="Calibri" w:cs="Arial"/>
                                      <w:color w:val="000000" w:themeColor="text1"/>
                                      <w:kern w:val="24"/>
                                    </w:rPr>
                                    <w:t>327.68</w:t>
                                  </w:r>
                                </w:p>
                              </w:tc>
                            </w:tr>
                            <w:tr w:rsidR="007E01DF" w14:paraId="5EDFDD37" w14:textId="77777777" w:rsidTr="0086488C">
                              <w:tc>
                                <w:tcPr>
                                  <w:tcW w:w="2335" w:type="dxa"/>
                                  <w:vAlign w:val="center"/>
                                </w:tcPr>
                                <w:p w14:paraId="7DF9AB5F" w14:textId="161C12E4" w:rsidR="007E01DF" w:rsidRDefault="007E01DF" w:rsidP="0086488C">
                                  <w:pPr>
                                    <w:rPr>
                                      <w:rFonts w:eastAsia="MS Mincho"/>
                                      <w:lang w:eastAsia="ja-JP"/>
                                    </w:rPr>
                                  </w:pPr>
                                  <w:r>
                                    <w:rPr>
                                      <w:rFonts w:ascii="Calibri" w:hAnsi="Calibri" w:cs="Arial"/>
                                      <w:b/>
                                      <w:bCs/>
                                      <w:color w:val="000000" w:themeColor="text1"/>
                                      <w:kern w:val="24"/>
                                    </w:rPr>
                                    <w:t>DRX cycle [s]</w:t>
                                  </w:r>
                                </w:p>
                              </w:tc>
                              <w:tc>
                                <w:tcPr>
                                  <w:tcW w:w="2335" w:type="dxa"/>
                                  <w:vAlign w:val="center"/>
                                </w:tcPr>
                                <w:p w14:paraId="6E30557E" w14:textId="4E0D7C29" w:rsidR="007E01DF" w:rsidRDefault="007E01DF" w:rsidP="0086488C">
                                  <w:pPr>
                                    <w:jc w:val="center"/>
                                    <w:rPr>
                                      <w:rFonts w:eastAsia="MS Mincho"/>
                                      <w:lang w:eastAsia="ja-JP"/>
                                    </w:rPr>
                                  </w:pPr>
                                  <w:r>
                                    <w:rPr>
                                      <w:rFonts w:ascii="Calibri" w:hAnsi="Calibri" w:cs="Arial"/>
                                      <w:color w:val="000000" w:themeColor="text1"/>
                                      <w:kern w:val="24"/>
                                    </w:rPr>
                                    <w:t>2.56</w:t>
                                  </w:r>
                                </w:p>
                              </w:tc>
                              <w:tc>
                                <w:tcPr>
                                  <w:tcW w:w="2335" w:type="dxa"/>
                                  <w:vAlign w:val="center"/>
                                </w:tcPr>
                                <w:p w14:paraId="4F4CB7E3" w14:textId="766107BC" w:rsidR="007E01DF" w:rsidRDefault="007E01DF" w:rsidP="0086488C">
                                  <w:pPr>
                                    <w:jc w:val="center"/>
                                    <w:rPr>
                                      <w:rFonts w:eastAsia="MS Mincho"/>
                                      <w:lang w:eastAsia="ja-JP"/>
                                    </w:rPr>
                                  </w:pPr>
                                  <w:r>
                                    <w:rPr>
                                      <w:rFonts w:ascii="Calibri" w:hAnsi="Calibri" w:cs="Arial"/>
                                      <w:color w:val="000000" w:themeColor="text1"/>
                                      <w:kern w:val="24"/>
                                    </w:rPr>
                                    <w:t>0.32</w:t>
                                  </w:r>
                                </w:p>
                              </w:tc>
                              <w:tc>
                                <w:tcPr>
                                  <w:tcW w:w="2336" w:type="dxa"/>
                                  <w:vAlign w:val="center"/>
                                </w:tcPr>
                                <w:p w14:paraId="4D3755B5" w14:textId="0372A525" w:rsidR="007E01DF" w:rsidRDefault="007E01DF" w:rsidP="0086488C">
                                  <w:pPr>
                                    <w:jc w:val="center"/>
                                    <w:rPr>
                                      <w:rFonts w:eastAsia="MS Mincho"/>
                                      <w:lang w:eastAsia="ja-JP"/>
                                    </w:rPr>
                                  </w:pPr>
                                  <w:r>
                                    <w:rPr>
                                      <w:rFonts w:ascii="Calibri" w:hAnsi="Calibri" w:cs="Arial"/>
                                      <w:color w:val="000000" w:themeColor="text1"/>
                                      <w:kern w:val="24"/>
                                    </w:rPr>
                                    <w:t>0.32</w:t>
                                  </w:r>
                                </w:p>
                              </w:tc>
                            </w:tr>
                            <w:tr w:rsidR="007E01DF" w14:paraId="286C1973" w14:textId="77777777" w:rsidTr="0086488C">
                              <w:tc>
                                <w:tcPr>
                                  <w:tcW w:w="2335" w:type="dxa"/>
                                  <w:vAlign w:val="center"/>
                                </w:tcPr>
                                <w:p w14:paraId="4D36665D" w14:textId="60363B01" w:rsidR="007E01DF" w:rsidRDefault="007E01DF" w:rsidP="0086488C">
                                  <w:pPr>
                                    <w:rPr>
                                      <w:rFonts w:eastAsia="MS Mincho"/>
                                      <w:lang w:eastAsia="ja-JP"/>
                                    </w:rPr>
                                  </w:pPr>
                                  <w:r>
                                    <w:rPr>
                                      <w:rFonts w:ascii="Calibri" w:hAnsi="Calibri" w:cs="Arial"/>
                                      <w:b/>
                                      <w:bCs/>
                                      <w:color w:val="000000" w:themeColor="text1"/>
                                      <w:kern w:val="24"/>
                                    </w:rPr>
                                    <w:t>#POs/PTW</w:t>
                                  </w:r>
                                </w:p>
                              </w:tc>
                              <w:tc>
                                <w:tcPr>
                                  <w:tcW w:w="2335" w:type="dxa"/>
                                  <w:vAlign w:val="center"/>
                                </w:tcPr>
                                <w:p w14:paraId="3B01E064" w14:textId="1B8288E8" w:rsidR="007E01DF" w:rsidRDefault="007E01DF" w:rsidP="0086488C">
                                  <w:pPr>
                                    <w:jc w:val="center"/>
                                    <w:rPr>
                                      <w:rFonts w:eastAsia="MS Mincho"/>
                                      <w:lang w:eastAsia="ja-JP"/>
                                    </w:rPr>
                                  </w:pPr>
                                  <w:r>
                                    <w:rPr>
                                      <w:rFonts w:ascii="Calibri" w:hAnsi="Calibri" w:cs="Arial"/>
                                      <w:color w:val="000000" w:themeColor="text1"/>
                                      <w:kern w:val="24"/>
                                    </w:rPr>
                                    <w:t>1</w:t>
                                  </w:r>
                                </w:p>
                              </w:tc>
                              <w:tc>
                                <w:tcPr>
                                  <w:tcW w:w="2335" w:type="dxa"/>
                                  <w:vAlign w:val="center"/>
                                </w:tcPr>
                                <w:p w14:paraId="520A37AA" w14:textId="79CAE333" w:rsidR="007E01DF" w:rsidRDefault="007E01DF" w:rsidP="0086488C">
                                  <w:pPr>
                                    <w:jc w:val="center"/>
                                    <w:rPr>
                                      <w:rFonts w:eastAsia="MS Mincho"/>
                                      <w:lang w:eastAsia="ja-JP"/>
                                    </w:rPr>
                                  </w:pPr>
                                  <w:r>
                                    <w:rPr>
                                      <w:rFonts w:ascii="Calibri" w:hAnsi="Calibri" w:cs="Arial"/>
                                      <w:color w:val="000000" w:themeColor="text1"/>
                                      <w:kern w:val="24"/>
                                    </w:rPr>
                                    <w:t>4</w:t>
                                  </w:r>
                                </w:p>
                              </w:tc>
                              <w:tc>
                                <w:tcPr>
                                  <w:tcW w:w="2336" w:type="dxa"/>
                                  <w:vAlign w:val="center"/>
                                </w:tcPr>
                                <w:p w14:paraId="6D065EB4" w14:textId="777B2132" w:rsidR="007E01DF" w:rsidRDefault="007E01DF" w:rsidP="0086488C">
                                  <w:pPr>
                                    <w:jc w:val="center"/>
                                    <w:rPr>
                                      <w:rFonts w:eastAsia="MS Mincho"/>
                                      <w:lang w:eastAsia="ja-JP"/>
                                    </w:rPr>
                                  </w:pPr>
                                  <w:r>
                                    <w:rPr>
                                      <w:rFonts w:ascii="Calibri" w:hAnsi="Calibri" w:cs="Arial"/>
                                      <w:color w:val="000000" w:themeColor="text1"/>
                                      <w:kern w:val="24"/>
                                    </w:rPr>
                                    <w:t>4</w:t>
                                  </w:r>
                                </w:p>
                              </w:tc>
                            </w:tr>
                            <w:tr w:rsidR="007E01DF" w14:paraId="17D83DC4" w14:textId="77777777" w:rsidTr="0086488C">
                              <w:tc>
                                <w:tcPr>
                                  <w:tcW w:w="2335" w:type="dxa"/>
                                  <w:vAlign w:val="center"/>
                                </w:tcPr>
                                <w:p w14:paraId="56192692" w14:textId="49B57D2A" w:rsidR="007E01DF" w:rsidRDefault="007E01DF" w:rsidP="0086488C">
                                  <w:pPr>
                                    <w:rPr>
                                      <w:rFonts w:eastAsia="MS Mincho"/>
                                      <w:lang w:eastAsia="ja-JP"/>
                                    </w:rPr>
                                  </w:pPr>
                                  <w:r>
                                    <w:rPr>
                                      <w:rFonts w:ascii="Calibri" w:hAnsi="Calibri" w:cs="Arial"/>
                                      <w:b/>
                                      <w:bCs/>
                                      <w:color w:val="000000" w:themeColor="text1"/>
                                      <w:kern w:val="24"/>
                                    </w:rPr>
                                    <w:t>Paging rate [%]</w:t>
                                  </w:r>
                                </w:p>
                              </w:tc>
                              <w:tc>
                                <w:tcPr>
                                  <w:tcW w:w="2335" w:type="dxa"/>
                                  <w:vAlign w:val="center"/>
                                </w:tcPr>
                                <w:p w14:paraId="1DE9880E" w14:textId="528F93CA" w:rsidR="007E01DF" w:rsidRDefault="007E01DF" w:rsidP="0086488C">
                                  <w:pPr>
                                    <w:jc w:val="center"/>
                                    <w:rPr>
                                      <w:rFonts w:eastAsia="MS Mincho"/>
                                      <w:lang w:eastAsia="ja-JP"/>
                                    </w:rPr>
                                  </w:pPr>
                                  <w:r>
                                    <w:rPr>
                                      <w:rFonts w:ascii="Calibri" w:hAnsi="Calibri" w:cs="Arial"/>
                                      <w:color w:val="000000" w:themeColor="text1"/>
                                      <w:kern w:val="24"/>
                                    </w:rPr>
                                    <w:t>10</w:t>
                                  </w:r>
                                </w:p>
                              </w:tc>
                              <w:tc>
                                <w:tcPr>
                                  <w:tcW w:w="2335" w:type="dxa"/>
                                  <w:vAlign w:val="center"/>
                                </w:tcPr>
                                <w:p w14:paraId="231552D6" w14:textId="69259CEC" w:rsidR="007E01DF" w:rsidRDefault="007E01DF" w:rsidP="0086488C">
                                  <w:pPr>
                                    <w:jc w:val="center"/>
                                    <w:rPr>
                                      <w:rFonts w:eastAsia="MS Mincho"/>
                                      <w:lang w:eastAsia="ja-JP"/>
                                    </w:rPr>
                                  </w:pPr>
                                  <w:r>
                                    <w:rPr>
                                      <w:rFonts w:ascii="Calibri" w:hAnsi="Calibri" w:cs="Arial"/>
                                      <w:color w:val="000000" w:themeColor="text1"/>
                                      <w:kern w:val="24"/>
                                    </w:rPr>
                                    <w:t>10</w:t>
                                  </w:r>
                                </w:p>
                              </w:tc>
                              <w:tc>
                                <w:tcPr>
                                  <w:tcW w:w="2336" w:type="dxa"/>
                                  <w:vAlign w:val="center"/>
                                </w:tcPr>
                                <w:p w14:paraId="041795BE" w14:textId="63020331" w:rsidR="007E01DF" w:rsidRDefault="007E01DF" w:rsidP="0086488C">
                                  <w:pPr>
                                    <w:jc w:val="center"/>
                                    <w:rPr>
                                      <w:rFonts w:eastAsia="MS Mincho"/>
                                      <w:lang w:eastAsia="ja-JP"/>
                                    </w:rPr>
                                  </w:pPr>
                                  <w:r>
                                    <w:rPr>
                                      <w:rFonts w:ascii="Calibri" w:hAnsi="Calibri" w:cs="Arial"/>
                                      <w:color w:val="000000" w:themeColor="text1"/>
                                      <w:kern w:val="24"/>
                                    </w:rPr>
                                    <w:t>10</w:t>
                                  </w:r>
                                </w:p>
                              </w:tc>
                            </w:tr>
                          </w:tbl>
                          <w:p w14:paraId="3A0C2FAA" w14:textId="3CA1AC9D" w:rsidR="007E01DF" w:rsidRDefault="007E01DF" w:rsidP="000A4D8A">
                            <w:pPr>
                              <w:rPr>
                                <w:rFonts w:eastAsia="MS Mincho"/>
                                <w:lang w:eastAsia="ja-JP"/>
                              </w:rPr>
                            </w:pPr>
                          </w:p>
                          <w:p w14:paraId="27B11923" w14:textId="77777777" w:rsidR="007E01DF" w:rsidRPr="0086488C" w:rsidRDefault="007E01DF" w:rsidP="00B21617">
                            <w:pPr>
                              <w:pStyle w:val="BodyText"/>
                              <w:numPr>
                                <w:ilvl w:val="0"/>
                                <w:numId w:val="20"/>
                              </w:numPr>
                              <w:rPr>
                                <w:rFonts w:cs="Arial"/>
                              </w:rPr>
                            </w:pPr>
                            <w:r w:rsidRPr="0086488C">
                              <w:rPr>
                                <w:rFonts w:cs="Arial"/>
                              </w:rPr>
                              <w:t>Other scenarios are not precluded</w:t>
                            </w:r>
                          </w:p>
                          <w:p w14:paraId="501E1547" w14:textId="77777777" w:rsidR="007E01DF" w:rsidRPr="0086488C" w:rsidRDefault="007E01DF" w:rsidP="00B21617">
                            <w:pPr>
                              <w:pStyle w:val="BodyText"/>
                              <w:numPr>
                                <w:ilvl w:val="0"/>
                                <w:numId w:val="20"/>
                              </w:numPr>
                              <w:rPr>
                                <w:rFonts w:cs="Arial"/>
                              </w:rPr>
                            </w:pPr>
                            <w:r w:rsidRPr="0086488C">
                              <w:rPr>
                                <w:rFonts w:cs="Arial"/>
                              </w:rPr>
                              <w:t>Paging rates &lt; 10% are encouraged to show the potential gain of the power saving signals</w:t>
                            </w:r>
                          </w:p>
                          <w:p w14:paraId="2D231C29" w14:textId="77777777" w:rsidR="007E01DF" w:rsidRPr="0086488C" w:rsidRDefault="007E01DF" w:rsidP="00B21617">
                            <w:pPr>
                              <w:pStyle w:val="BodyText"/>
                              <w:numPr>
                                <w:ilvl w:val="0"/>
                                <w:numId w:val="20"/>
                              </w:numPr>
                              <w:rPr>
                                <w:rFonts w:cs="Arial"/>
                              </w:rPr>
                            </w:pPr>
                            <w:r w:rsidRPr="0086488C">
                              <w:rPr>
                                <w:rFonts w:cs="Arial"/>
                              </w:rPr>
                              <w:t>Timing drift is computed according to the above relationships between frequency error or frequency drift and T is the time from the previous synchronization. T may take different values depending on the chosen synchronization approach and paging rate, P</w:t>
                            </w:r>
                            <w:r w:rsidRPr="0086488C">
                              <w:rPr>
                                <w:rFonts w:cs="Arial"/>
                                <w:vertAlign w:val="subscript"/>
                              </w:rPr>
                              <w:t>paging</w:t>
                            </w:r>
                            <w:r w:rsidRPr="0086488C">
                              <w:rPr>
                                <w:rFonts w:cs="Arial"/>
                              </w:rPr>
                              <w:t xml:space="preserve">, e.g., </w:t>
                            </w:r>
                          </w:p>
                          <w:p w14:paraId="36FC22CB" w14:textId="77777777" w:rsidR="007E01DF" w:rsidRPr="0086488C" w:rsidRDefault="007E01DF" w:rsidP="00B21617">
                            <w:pPr>
                              <w:pStyle w:val="BodyText"/>
                              <w:numPr>
                                <w:ilvl w:val="1"/>
                                <w:numId w:val="20"/>
                              </w:numPr>
                              <w:rPr>
                                <w:rFonts w:cs="Arial"/>
                              </w:rPr>
                            </w:pPr>
                            <w:r w:rsidRPr="0086488C">
                              <w:rPr>
                                <w:rFonts w:cs="Arial"/>
                              </w:rPr>
                              <w:t>WUS+DTX: T = T</w:t>
                            </w:r>
                            <w:r w:rsidRPr="0086488C">
                              <w:rPr>
                                <w:rFonts w:cs="Arial"/>
                                <w:vertAlign w:val="subscript"/>
                              </w:rPr>
                              <w:t>(e)DRX</w:t>
                            </w:r>
                            <w:r w:rsidRPr="0086488C">
                              <w:rPr>
                                <w:rFonts w:cs="Arial"/>
                              </w:rPr>
                              <w:t xml:space="preserve"> / P</w:t>
                            </w:r>
                            <w:r w:rsidRPr="0086488C">
                              <w:rPr>
                                <w:rFonts w:cs="Arial"/>
                                <w:vertAlign w:val="subscript"/>
                              </w:rPr>
                              <w:t>paging</w:t>
                            </w:r>
                          </w:p>
                          <w:p w14:paraId="01CF8DAE" w14:textId="77777777" w:rsidR="007E01DF" w:rsidRPr="0086488C" w:rsidRDefault="007E01DF" w:rsidP="00B21617">
                            <w:pPr>
                              <w:pStyle w:val="BodyText"/>
                              <w:numPr>
                                <w:ilvl w:val="1"/>
                                <w:numId w:val="20"/>
                              </w:numPr>
                              <w:rPr>
                                <w:rFonts w:cs="Arial"/>
                              </w:rPr>
                            </w:pPr>
                            <w:r w:rsidRPr="0086488C">
                              <w:rPr>
                                <w:rFonts w:cs="Arial"/>
                              </w:rPr>
                              <w:t>WUS+GTS: T = T</w:t>
                            </w:r>
                            <w:r w:rsidRPr="0086488C">
                              <w:rPr>
                                <w:rFonts w:cs="Arial"/>
                                <w:vertAlign w:val="subscript"/>
                              </w:rPr>
                              <w:t>(e)DRX</w:t>
                            </w:r>
                          </w:p>
                          <w:p w14:paraId="127B0E13" w14:textId="77777777" w:rsidR="007E01DF" w:rsidRPr="0086488C" w:rsidRDefault="007E01DF" w:rsidP="00B21617">
                            <w:pPr>
                              <w:pStyle w:val="BodyText"/>
                              <w:numPr>
                                <w:ilvl w:val="1"/>
                                <w:numId w:val="20"/>
                              </w:numPr>
                              <w:rPr>
                                <w:rFonts w:cs="Arial"/>
                              </w:rPr>
                            </w:pPr>
                            <w:r w:rsidRPr="0086488C">
                              <w:rPr>
                                <w:rFonts w:cs="Arial"/>
                              </w:rPr>
                              <w:t>Other synchronization approaches are not precluded</w:t>
                            </w:r>
                          </w:p>
                          <w:p w14:paraId="15D7BBC9" w14:textId="77777777" w:rsidR="007E01DF" w:rsidRPr="0086488C" w:rsidRDefault="007E01DF" w:rsidP="00B21617">
                            <w:pPr>
                              <w:pStyle w:val="BodyText"/>
                              <w:numPr>
                                <w:ilvl w:val="0"/>
                                <w:numId w:val="20"/>
                              </w:numPr>
                              <w:rPr>
                                <w:rFonts w:cs="Arial"/>
                              </w:rPr>
                            </w:pPr>
                            <w:r w:rsidRPr="0086488C">
                              <w:rPr>
                                <w:rFonts w:cs="Arial"/>
                              </w:rPr>
                              <w:t>P</w:t>
                            </w:r>
                            <w:r w:rsidRPr="0086488C">
                              <w:rPr>
                                <w:rFonts w:cs="Arial"/>
                                <w:vertAlign w:val="subscript"/>
                              </w:rPr>
                              <w:t xml:space="preserve">paging </w:t>
                            </w:r>
                            <w:r w:rsidRPr="0086488C">
                              <w:rPr>
                                <w:rFonts w:cs="Arial"/>
                              </w:rPr>
                              <w:t>is the probability of receiving a Paging message in any PO (within a PTW) and where paging in POs appear with equal probability</w:t>
                            </w:r>
                          </w:p>
                          <w:p w14:paraId="104BC013" w14:textId="77777777" w:rsidR="007E01DF" w:rsidRPr="0086488C" w:rsidRDefault="007E01DF" w:rsidP="00B21617">
                            <w:pPr>
                              <w:pStyle w:val="BodyText"/>
                              <w:numPr>
                                <w:ilvl w:val="0"/>
                                <w:numId w:val="20"/>
                              </w:numPr>
                              <w:rPr>
                                <w:rFonts w:cs="Arial"/>
                              </w:rPr>
                            </w:pPr>
                            <w:r w:rsidRPr="0086488C">
                              <w:rPr>
                                <w:rFonts w:cs="Arial"/>
                              </w:rPr>
                              <w:t>Resynchronization assumptions and resulting power costs should be included in the assessment</w:t>
                            </w:r>
                          </w:p>
                          <w:p w14:paraId="45145944" w14:textId="77777777" w:rsidR="007E01DF" w:rsidRPr="0086488C" w:rsidRDefault="007E01DF" w:rsidP="00B21617">
                            <w:pPr>
                              <w:pStyle w:val="BodyText"/>
                              <w:numPr>
                                <w:ilvl w:val="0"/>
                                <w:numId w:val="20"/>
                              </w:numPr>
                              <w:rPr>
                                <w:rFonts w:cs="Arial"/>
                              </w:rPr>
                            </w:pPr>
                            <w:r w:rsidRPr="0086488C">
                              <w:rPr>
                                <w:rFonts w:cs="Arial"/>
                              </w:rPr>
                              <w:t>SIBs are assumed to be valid throughout the assessment</w:t>
                            </w:r>
                          </w:p>
                          <w:p w14:paraId="38B160AB" w14:textId="77777777" w:rsidR="007E01DF" w:rsidRPr="0086488C" w:rsidRDefault="007E01DF" w:rsidP="00B21617">
                            <w:pPr>
                              <w:pStyle w:val="BodyText"/>
                              <w:numPr>
                                <w:ilvl w:val="0"/>
                                <w:numId w:val="20"/>
                              </w:numPr>
                              <w:rPr>
                                <w:rFonts w:cs="Arial"/>
                              </w:rPr>
                            </w:pPr>
                            <w:r w:rsidRPr="0086488C">
                              <w:rPr>
                                <w:rFonts w:cs="Arial"/>
                              </w:rPr>
                              <w:t xml:space="preserve">Erroneous detections: </w:t>
                            </w:r>
                          </w:p>
                          <w:p w14:paraId="07D6473B" w14:textId="77777777" w:rsidR="007E01DF" w:rsidRPr="0086488C" w:rsidRDefault="007E01DF" w:rsidP="00B21617">
                            <w:pPr>
                              <w:pStyle w:val="BodyText"/>
                              <w:numPr>
                                <w:ilvl w:val="1"/>
                                <w:numId w:val="20"/>
                              </w:numPr>
                              <w:rPr>
                                <w:rFonts w:cs="Arial"/>
                              </w:rPr>
                            </w:pPr>
                            <w:r w:rsidRPr="0086488C">
                              <w:rPr>
                                <w:rFonts w:cs="Arial"/>
                              </w:rPr>
                              <w:t>WUS misdetection rate &lt;1%</w:t>
                            </w:r>
                          </w:p>
                          <w:p w14:paraId="4277645F" w14:textId="77777777" w:rsidR="007E01DF" w:rsidRPr="0086488C" w:rsidRDefault="007E01DF" w:rsidP="00B21617">
                            <w:pPr>
                              <w:pStyle w:val="BodyText"/>
                              <w:numPr>
                                <w:ilvl w:val="1"/>
                                <w:numId w:val="20"/>
                              </w:numPr>
                              <w:rPr>
                                <w:rFonts w:cs="Arial"/>
                              </w:rPr>
                            </w:pPr>
                            <w:r w:rsidRPr="0086488C">
                              <w:rPr>
                                <w:rFonts w:cs="Arial"/>
                              </w:rPr>
                              <w:t xml:space="preserve">WUS false alarm impact (for up to </w:t>
                            </w:r>
                            <w:r w:rsidRPr="0086488C">
                              <w:rPr>
                                <w:rFonts w:cs="Arial"/>
                              </w:rPr>
                              <w:t>±</w:t>
                            </w:r>
                            <w:r w:rsidRPr="0086488C">
                              <w:rPr>
                                <w:rFonts w:cs="Arial"/>
                              </w:rPr>
                              <w:t>5 ppm frequency errors when not relying on DL synchronization) should be included in power consumption evaluation result</w:t>
                            </w:r>
                          </w:p>
                          <w:p w14:paraId="7952645A" w14:textId="77777777" w:rsidR="007E01DF" w:rsidRPr="0086488C" w:rsidRDefault="007E01DF" w:rsidP="00B21617">
                            <w:pPr>
                              <w:pStyle w:val="BodyText"/>
                              <w:numPr>
                                <w:ilvl w:val="1"/>
                                <w:numId w:val="20"/>
                              </w:numPr>
                              <w:rPr>
                                <w:rFonts w:cs="Arial"/>
                              </w:rPr>
                            </w:pPr>
                            <w:r w:rsidRPr="0086488C">
                              <w:rPr>
                                <w:rFonts w:cs="Arial"/>
                              </w:rPr>
                              <w:t>WUS false alarm impact from other DL transmission should be included in power consumption evaluation result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tbl>
                      <w:tblPr>
                        <w:tblStyle w:val="TableGrid"/>
                        <w:tblW w:w="0" w:type="auto"/>
                        <w:tblLook w:val="04A0" w:firstRow="1" w:lastRow="0" w:firstColumn="1" w:lastColumn="0" w:noHBand="0" w:noVBand="1"/>
                      </w:tblPr>
                      <w:tblGrid>
                        <w:gridCol w:w="2127"/>
                        <w:gridCol w:w="1544"/>
                        <w:gridCol w:w="2234"/>
                        <w:gridCol w:w="3436"/>
                      </w:tblGrid>
                      <w:tr w:rsidR="007E01DF" w14:paraId="5A3ED129" w14:textId="77777777" w:rsidTr="0086488C">
                        <w:tc>
                          <w:tcPr>
                            <w:tcW w:w="0" w:type="auto"/>
                            <w:vAlign w:val="center"/>
                          </w:tcPr>
                          <w:p w14:paraId="1E3D9317" w14:textId="7BCF7CAF" w:rsidR="007E01DF" w:rsidRDefault="007E01DF" w:rsidP="0086488C">
                            <w:pPr>
                              <w:rPr>
                                <w:rFonts w:eastAsia="MS Mincho"/>
                                <w:lang w:eastAsia="ja-JP"/>
                              </w:rPr>
                            </w:pPr>
                            <w:r>
                              <w:rPr>
                                <w:rFonts w:hAnsi="Calibri" w:cs="Arial"/>
                                <w:b/>
                                <w:bCs/>
                                <w:color w:val="000000" w:themeColor="text1"/>
                                <w:kern w:val="24"/>
                              </w:rPr>
                              <w:t>Operating mode</w:t>
                            </w:r>
                          </w:p>
                        </w:tc>
                        <w:tc>
                          <w:tcPr>
                            <w:tcW w:w="0" w:type="auto"/>
                            <w:vAlign w:val="center"/>
                          </w:tcPr>
                          <w:p w14:paraId="3B4097B2" w14:textId="61EF324B" w:rsidR="007E01DF" w:rsidRDefault="007E01DF" w:rsidP="0086488C">
                            <w:pPr>
                              <w:jc w:val="center"/>
                              <w:rPr>
                                <w:rFonts w:eastAsia="MS Mincho"/>
                                <w:lang w:eastAsia="ja-JP"/>
                              </w:rPr>
                            </w:pPr>
                            <w:r>
                              <w:rPr>
                                <w:rFonts w:hAnsi="Calibri" w:cs="Arial"/>
                                <w:b/>
                                <w:bCs/>
                                <w:color w:val="000000" w:themeColor="text1"/>
                                <w:kern w:val="24"/>
                              </w:rPr>
                              <w:t>Power [units/ms]</w:t>
                            </w:r>
                          </w:p>
                        </w:tc>
                        <w:tc>
                          <w:tcPr>
                            <w:tcW w:w="0" w:type="auto"/>
                            <w:vAlign w:val="center"/>
                          </w:tcPr>
                          <w:p w14:paraId="3808664D" w14:textId="306956AA" w:rsidR="007E01DF" w:rsidRDefault="007E01DF" w:rsidP="0086488C">
                            <w:pPr>
                              <w:jc w:val="center"/>
                              <w:rPr>
                                <w:rFonts w:eastAsia="MS Mincho"/>
                                <w:lang w:eastAsia="ja-JP"/>
                              </w:rPr>
                            </w:pPr>
                            <w:r>
                              <w:rPr>
                                <w:rFonts w:hAnsi="Calibri" w:cs="Arial"/>
                                <w:b/>
                                <w:bCs/>
                                <w:color w:val="000000" w:themeColor="text1"/>
                                <w:kern w:val="24"/>
                              </w:rPr>
                              <w:t>Total ramp up or ramp down time [ms]</w:t>
                            </w:r>
                          </w:p>
                        </w:tc>
                        <w:tc>
                          <w:tcPr>
                            <w:tcW w:w="0" w:type="auto"/>
                            <w:vAlign w:val="center"/>
                          </w:tcPr>
                          <w:p w14:paraId="35495B42" w14:textId="542E956B" w:rsidR="007E01DF" w:rsidRDefault="007E01DF" w:rsidP="0086488C">
                            <w:pPr>
                              <w:rPr>
                                <w:rFonts w:eastAsia="MS Mincho"/>
                                <w:lang w:eastAsia="ja-JP"/>
                              </w:rPr>
                            </w:pPr>
                            <w:r>
                              <w:rPr>
                                <w:rFonts w:hAnsi="Calibri" w:cs="Arial"/>
                                <w:b/>
                                <w:bCs/>
                                <w:color w:val="000000" w:themeColor="text1"/>
                                <w:kern w:val="24"/>
                              </w:rPr>
                              <w:t>Notes</w:t>
                            </w:r>
                          </w:p>
                        </w:tc>
                      </w:tr>
                      <w:tr w:rsidR="007E01DF" w14:paraId="3627F6CF" w14:textId="77777777" w:rsidTr="0086488C">
                        <w:tc>
                          <w:tcPr>
                            <w:tcW w:w="0" w:type="auto"/>
                            <w:vAlign w:val="center"/>
                          </w:tcPr>
                          <w:p w14:paraId="36EAF819" w14:textId="1E07DD52" w:rsidR="007E01DF" w:rsidRDefault="007E01DF" w:rsidP="0086488C">
                            <w:pPr>
                              <w:rPr>
                                <w:rFonts w:eastAsia="MS Mincho"/>
                                <w:lang w:eastAsia="ja-JP"/>
                              </w:rPr>
                            </w:pPr>
                            <w:r>
                              <w:rPr>
                                <w:rFonts w:eastAsia="Batang" w:hAnsi="Calibri" w:cs="Arial"/>
                                <w:b/>
                                <w:bCs/>
                                <w:color w:val="000000" w:themeColor="text1"/>
                                <w:kern w:val="2"/>
                              </w:rPr>
                              <w:t>Idle, deep sleep</w:t>
                            </w:r>
                          </w:p>
                        </w:tc>
                        <w:tc>
                          <w:tcPr>
                            <w:tcW w:w="0" w:type="auto"/>
                            <w:vAlign w:val="center"/>
                          </w:tcPr>
                          <w:p w14:paraId="6F3CA7A1" w14:textId="2EC26703" w:rsidR="007E01DF" w:rsidRDefault="007E01DF" w:rsidP="0086488C">
                            <w:pPr>
                              <w:jc w:val="center"/>
                              <w:rPr>
                                <w:rFonts w:eastAsia="MS Mincho"/>
                                <w:lang w:eastAsia="ja-JP"/>
                              </w:rPr>
                            </w:pPr>
                            <w:r>
                              <w:rPr>
                                <w:rFonts w:eastAsia="Batang" w:hAnsi="Calibri" w:cs="Arial"/>
                                <w:color w:val="000000" w:themeColor="text1"/>
                                <w:kern w:val="2"/>
                              </w:rPr>
                              <w:t>0.015/[0.05]</w:t>
                            </w:r>
                          </w:p>
                        </w:tc>
                        <w:tc>
                          <w:tcPr>
                            <w:tcW w:w="0" w:type="auto"/>
                            <w:vAlign w:val="center"/>
                          </w:tcPr>
                          <w:p w14:paraId="04F7AF72" w14:textId="77777777" w:rsidR="007E01DF" w:rsidRDefault="007E01DF" w:rsidP="0086488C">
                            <w:pPr>
                              <w:jc w:val="center"/>
                              <w:rPr>
                                <w:rFonts w:eastAsia="MS Mincho"/>
                                <w:lang w:eastAsia="ja-JP"/>
                              </w:rPr>
                            </w:pPr>
                          </w:p>
                        </w:tc>
                        <w:tc>
                          <w:tcPr>
                            <w:tcW w:w="0" w:type="auto"/>
                            <w:vAlign w:val="center"/>
                          </w:tcPr>
                          <w:p w14:paraId="2D1267E1" w14:textId="3B7958E2" w:rsidR="007E01DF" w:rsidRPr="0086488C" w:rsidRDefault="007E01DF" w:rsidP="0086488C">
                            <w:pPr>
                              <w:pStyle w:val="NormalWeb"/>
                              <w:wordWrap w:val="0"/>
                              <w:spacing w:before="0" w:beforeAutospacing="0" w:after="0" w:afterAutospacing="0"/>
                              <w:jc w:val="both"/>
                              <w:rPr>
                                <w:rFonts w:asciiTheme="minorHAnsi" w:eastAsia="Batang" w:hAnsi="Calibri" w:cs="Arial"/>
                                <w:color w:val="000000" w:themeColor="text1"/>
                                <w:kern w:val="2"/>
                                <w:sz w:val="22"/>
                                <w:szCs w:val="22"/>
                              </w:rPr>
                            </w:pPr>
                            <w:r>
                              <w:rPr>
                                <w:rFonts w:asciiTheme="minorHAnsi" w:eastAsia="Batang" w:hAnsi="Calibri" w:cs="Arial"/>
                                <w:color w:val="000000" w:themeColor="text1"/>
                                <w:kern w:val="2"/>
                                <w:sz w:val="22"/>
                                <w:szCs w:val="22"/>
                              </w:rPr>
                              <w:t>Deep sleep during PSM and eDRX, depending on UE architecture.</w:t>
                            </w:r>
                          </w:p>
                        </w:tc>
                      </w:tr>
                      <w:tr w:rsidR="007E01DF" w14:paraId="57B35A39" w14:textId="77777777" w:rsidTr="0086488C">
                        <w:tc>
                          <w:tcPr>
                            <w:tcW w:w="0" w:type="auto"/>
                            <w:vAlign w:val="center"/>
                          </w:tcPr>
                          <w:p w14:paraId="36343565" w14:textId="422EA3B0" w:rsidR="007E01DF" w:rsidRDefault="007E01DF" w:rsidP="0086488C">
                            <w:pPr>
                              <w:rPr>
                                <w:rFonts w:eastAsia="MS Mincho"/>
                                <w:lang w:eastAsia="ja-JP"/>
                              </w:rPr>
                            </w:pPr>
                            <w:r>
                              <w:rPr>
                                <w:rFonts w:hAnsi="Calibri" w:cs="Arial"/>
                                <w:b/>
                                <w:bCs/>
                                <w:color w:val="000000" w:themeColor="text1"/>
                                <w:kern w:val="24"/>
                              </w:rPr>
                              <w:t>Transitions to or from deep sleep</w:t>
                            </w:r>
                          </w:p>
                        </w:tc>
                        <w:tc>
                          <w:tcPr>
                            <w:tcW w:w="0" w:type="auto"/>
                            <w:vAlign w:val="center"/>
                          </w:tcPr>
                          <w:p w14:paraId="0BF14780" w14:textId="124A6C49" w:rsidR="007E01DF" w:rsidRDefault="007E01DF" w:rsidP="0086488C">
                            <w:pPr>
                              <w:jc w:val="center"/>
                              <w:rPr>
                                <w:rFonts w:eastAsia="MS Mincho"/>
                                <w:lang w:eastAsia="ja-JP"/>
                              </w:rPr>
                            </w:pPr>
                            <w:r>
                              <w:rPr>
                                <w:rFonts w:hAnsi="Calibri" w:cs="Arial"/>
                                <w:color w:val="000000" w:themeColor="text1"/>
                                <w:kern w:val="24"/>
                              </w:rPr>
                              <w:t>50</w:t>
                            </w:r>
                          </w:p>
                        </w:tc>
                        <w:tc>
                          <w:tcPr>
                            <w:tcW w:w="0" w:type="auto"/>
                            <w:vAlign w:val="center"/>
                          </w:tcPr>
                          <w:p w14:paraId="4250AAE1" w14:textId="4C28DBB9" w:rsidR="007E01DF" w:rsidRDefault="007E01DF" w:rsidP="0086488C">
                            <w:pPr>
                              <w:jc w:val="center"/>
                              <w:rPr>
                                <w:rFonts w:eastAsia="MS Mincho"/>
                                <w:lang w:eastAsia="ja-JP"/>
                              </w:rPr>
                            </w:pPr>
                            <w:r>
                              <w:rPr>
                                <w:rFonts w:hAnsi="Calibri" w:cs="Arial"/>
                                <w:color w:val="000000" w:themeColor="text1"/>
                                <w:kern w:val="24"/>
                              </w:rPr>
                              <w:t>200/[25]</w:t>
                            </w:r>
                          </w:p>
                        </w:tc>
                        <w:tc>
                          <w:tcPr>
                            <w:tcW w:w="0" w:type="auto"/>
                            <w:vAlign w:val="center"/>
                          </w:tcPr>
                          <w:p w14:paraId="568232AE" w14:textId="77777777" w:rsidR="007E01DF" w:rsidRDefault="007E01DF" w:rsidP="0086488C">
                            <w:pPr>
                              <w:pStyle w:val="NormalWeb"/>
                              <w:spacing w:before="0" w:beforeAutospacing="0" w:after="0" w:afterAutospacing="0"/>
                              <w:jc w:val="both"/>
                              <w:rPr>
                                <w:rFonts w:ascii="Arial" w:hAnsi="Arial" w:cs="Arial"/>
                                <w:sz w:val="36"/>
                                <w:szCs w:val="36"/>
                              </w:rPr>
                            </w:pPr>
                            <w:r>
                              <w:rPr>
                                <w:rFonts w:asciiTheme="minorHAnsi" w:hAnsi="Calibri" w:cs="Arial"/>
                                <w:color w:val="000000" w:themeColor="text1"/>
                                <w:kern w:val="24"/>
                                <w:sz w:val="22"/>
                                <w:szCs w:val="22"/>
                              </w:rPr>
                              <w:t>Boot, reload memory etc.,</w:t>
                            </w:r>
                            <w:r>
                              <w:rPr>
                                <w:rFonts w:asciiTheme="minorHAnsi" w:eastAsia="Batang" w:hAnsi="Calibri" w:cs="Arial"/>
                                <w:color w:val="000000" w:themeColor="text1"/>
                                <w:kern w:val="2"/>
                                <w:sz w:val="22"/>
                                <w:szCs w:val="22"/>
                              </w:rPr>
                              <w:t xml:space="preserve"> </w:t>
                            </w:r>
                          </w:p>
                          <w:p w14:paraId="2BB8481D" w14:textId="5BDF1B52" w:rsidR="007E01DF" w:rsidRDefault="007E01DF" w:rsidP="0086488C">
                            <w:pPr>
                              <w:rPr>
                                <w:rFonts w:eastAsia="MS Mincho"/>
                                <w:lang w:eastAsia="ja-JP"/>
                              </w:rPr>
                            </w:pPr>
                            <w:r>
                              <w:rPr>
                                <w:rFonts w:eastAsia="Batang" w:hAnsi="Calibri" w:cs="Arial"/>
                                <w:color w:val="000000" w:themeColor="text1"/>
                                <w:kern w:val="2"/>
                              </w:rPr>
                              <w:t>depending on UE architecture.</w:t>
                            </w:r>
                          </w:p>
                        </w:tc>
                      </w:tr>
                      <w:tr w:rsidR="007E01DF" w14:paraId="01389A12" w14:textId="77777777" w:rsidTr="0086488C">
                        <w:tc>
                          <w:tcPr>
                            <w:tcW w:w="0" w:type="auto"/>
                            <w:vAlign w:val="center"/>
                          </w:tcPr>
                          <w:p w14:paraId="169926CF" w14:textId="1927F807" w:rsidR="007E01DF" w:rsidRDefault="007E01DF" w:rsidP="0086488C">
                            <w:pPr>
                              <w:rPr>
                                <w:rFonts w:eastAsia="MS Mincho"/>
                                <w:lang w:eastAsia="ja-JP"/>
                              </w:rPr>
                            </w:pPr>
                            <w:r>
                              <w:rPr>
                                <w:rFonts w:hAnsi="Calibri" w:cs="Arial"/>
                                <w:b/>
                                <w:bCs/>
                                <w:color w:val="000000" w:themeColor="text1"/>
                                <w:kern w:val="24"/>
                              </w:rPr>
                              <w:t>Transitions to or from light sleep</w:t>
                            </w:r>
                          </w:p>
                        </w:tc>
                        <w:tc>
                          <w:tcPr>
                            <w:tcW w:w="0" w:type="auto"/>
                            <w:vAlign w:val="center"/>
                          </w:tcPr>
                          <w:p w14:paraId="0C728E79" w14:textId="2D62D2DA" w:rsidR="007E01DF" w:rsidRDefault="007E01DF" w:rsidP="0086488C">
                            <w:pPr>
                              <w:jc w:val="center"/>
                              <w:rPr>
                                <w:rFonts w:eastAsia="MS Mincho"/>
                                <w:lang w:eastAsia="ja-JP"/>
                              </w:rPr>
                            </w:pPr>
                            <w:r>
                              <w:rPr>
                                <w:rFonts w:hAnsi="Calibri" w:cs="Arial"/>
                                <w:color w:val="000000" w:themeColor="text1"/>
                                <w:kern w:val="24"/>
                              </w:rPr>
                              <w:t>50</w:t>
                            </w:r>
                          </w:p>
                        </w:tc>
                        <w:tc>
                          <w:tcPr>
                            <w:tcW w:w="0" w:type="auto"/>
                            <w:vAlign w:val="center"/>
                          </w:tcPr>
                          <w:p w14:paraId="21D05F12" w14:textId="433FB269" w:rsidR="007E01DF" w:rsidRDefault="007E01DF" w:rsidP="0086488C">
                            <w:pPr>
                              <w:jc w:val="center"/>
                              <w:rPr>
                                <w:rFonts w:eastAsia="MS Mincho"/>
                                <w:lang w:eastAsia="ja-JP"/>
                              </w:rPr>
                            </w:pPr>
                            <w:r>
                              <w:rPr>
                                <w:rFonts w:hAnsi="Calibri" w:cs="Arial"/>
                                <w:color w:val="000000" w:themeColor="text1"/>
                                <w:kern w:val="24"/>
                              </w:rPr>
                              <w:t>15</w:t>
                            </w:r>
                          </w:p>
                        </w:tc>
                        <w:tc>
                          <w:tcPr>
                            <w:tcW w:w="0" w:type="auto"/>
                            <w:vAlign w:val="center"/>
                          </w:tcPr>
                          <w:p w14:paraId="51DC0856" w14:textId="7DAC4F57" w:rsidR="007E01DF" w:rsidRDefault="007E01DF" w:rsidP="0086488C">
                            <w:pPr>
                              <w:rPr>
                                <w:rFonts w:eastAsia="MS Mincho"/>
                                <w:lang w:eastAsia="ja-JP"/>
                              </w:rPr>
                            </w:pPr>
                            <w:r>
                              <w:rPr>
                                <w:rFonts w:hAnsi="Calibri" w:cs="Arial"/>
                                <w:color w:val="000000" w:themeColor="text1"/>
                                <w:kern w:val="24"/>
                              </w:rPr>
                              <w:t>Boot, reload memory etc.</w:t>
                            </w:r>
                          </w:p>
                        </w:tc>
                      </w:tr>
                    </w:tbl>
                    <w:p w14:paraId="44A357B9" w14:textId="77777777" w:rsidR="007E01DF" w:rsidRPr="0086488C" w:rsidRDefault="007E01DF" w:rsidP="0086488C">
                      <w:pPr>
                        <w:numPr>
                          <w:ilvl w:val="0"/>
                          <w:numId w:val="19"/>
                        </w:numPr>
                        <w:rPr>
                          <w:rFonts w:eastAsia="MS Mincho"/>
                          <w:lang w:eastAsia="ja-JP"/>
                        </w:rPr>
                      </w:pPr>
                      <w:r w:rsidRPr="0086488C">
                        <w:rPr>
                          <w:rFonts w:eastAsia="MS Mincho"/>
                          <w:lang w:eastAsia="ja-JP"/>
                        </w:rPr>
                        <w:t>Note: The above parameters apply only to some architectures. It does not mean all the UEs will support it.</w:t>
                      </w:r>
                    </w:p>
                    <w:p w14:paraId="24B6A165" w14:textId="18DF2192" w:rsidR="007E01DF" w:rsidRPr="00B12830" w:rsidRDefault="007E01DF" w:rsidP="000A4D8A">
                      <w:pPr>
                        <w:rPr>
                          <w:rFonts w:eastAsia="MS Mincho"/>
                          <w:b/>
                          <w:lang w:eastAsia="ja-JP"/>
                        </w:rPr>
                      </w:pPr>
                      <w:r w:rsidRPr="00B12830">
                        <w:rPr>
                          <w:rFonts w:eastAsia="MS Mincho"/>
                          <w:b/>
                          <w:lang w:eastAsia="ja-JP"/>
                        </w:rPr>
                        <w:t>efeMTC assumptions</w:t>
                      </w:r>
                    </w:p>
                    <w:tbl>
                      <w:tblPr>
                        <w:tblStyle w:val="TableGrid"/>
                        <w:tblW w:w="0" w:type="auto"/>
                        <w:tblLook w:val="04A0" w:firstRow="1" w:lastRow="0" w:firstColumn="1" w:lastColumn="0" w:noHBand="0" w:noVBand="1"/>
                      </w:tblPr>
                      <w:tblGrid>
                        <w:gridCol w:w="2335"/>
                        <w:gridCol w:w="2335"/>
                        <w:gridCol w:w="2335"/>
                        <w:gridCol w:w="2336"/>
                      </w:tblGrid>
                      <w:tr w:rsidR="007E01DF" w14:paraId="6A0DD0FF" w14:textId="77777777" w:rsidTr="0086488C">
                        <w:tc>
                          <w:tcPr>
                            <w:tcW w:w="2335" w:type="dxa"/>
                            <w:vAlign w:val="center"/>
                          </w:tcPr>
                          <w:p w14:paraId="52D3ECF6" w14:textId="492F60FA" w:rsidR="007E01DF" w:rsidRDefault="007E01DF" w:rsidP="0086488C">
                            <w:pPr>
                              <w:rPr>
                                <w:rFonts w:eastAsia="MS Mincho"/>
                                <w:lang w:eastAsia="ja-JP"/>
                              </w:rPr>
                            </w:pPr>
                            <w:r>
                              <w:rPr>
                                <w:rFonts w:ascii="Calibri" w:hAnsi="Calibri" w:cs="Arial"/>
                                <w:b/>
                                <w:bCs/>
                                <w:color w:val="000000" w:themeColor="text1"/>
                                <w:kern w:val="24"/>
                              </w:rPr>
                              <w:t>Scenario</w:t>
                            </w:r>
                          </w:p>
                        </w:tc>
                        <w:tc>
                          <w:tcPr>
                            <w:tcW w:w="2335" w:type="dxa"/>
                            <w:vAlign w:val="center"/>
                          </w:tcPr>
                          <w:p w14:paraId="2736723C" w14:textId="39A83CB9" w:rsidR="007E01DF" w:rsidRDefault="007E01DF" w:rsidP="0086488C">
                            <w:pPr>
                              <w:jc w:val="center"/>
                              <w:rPr>
                                <w:rFonts w:eastAsia="MS Mincho"/>
                                <w:lang w:eastAsia="ja-JP"/>
                              </w:rPr>
                            </w:pPr>
                            <w:r>
                              <w:rPr>
                                <w:rFonts w:ascii="Calibri" w:hAnsi="Calibri" w:cs="Arial"/>
                                <w:b/>
                                <w:bCs/>
                                <w:color w:val="000000" w:themeColor="text1"/>
                                <w:kern w:val="24"/>
                              </w:rPr>
                              <w:t>A</w:t>
                            </w:r>
                          </w:p>
                        </w:tc>
                        <w:tc>
                          <w:tcPr>
                            <w:tcW w:w="2335" w:type="dxa"/>
                            <w:vAlign w:val="center"/>
                          </w:tcPr>
                          <w:p w14:paraId="6EC92B9B" w14:textId="062E6040" w:rsidR="007E01DF" w:rsidRDefault="007E01DF" w:rsidP="0086488C">
                            <w:pPr>
                              <w:jc w:val="center"/>
                              <w:rPr>
                                <w:rFonts w:eastAsia="MS Mincho"/>
                                <w:lang w:eastAsia="ja-JP"/>
                              </w:rPr>
                            </w:pPr>
                            <w:r>
                              <w:rPr>
                                <w:rFonts w:ascii="Calibri" w:hAnsi="Calibri" w:cs="Arial"/>
                                <w:b/>
                                <w:bCs/>
                                <w:color w:val="000000" w:themeColor="text1"/>
                                <w:kern w:val="24"/>
                              </w:rPr>
                              <w:t>B</w:t>
                            </w:r>
                          </w:p>
                        </w:tc>
                        <w:tc>
                          <w:tcPr>
                            <w:tcW w:w="2336" w:type="dxa"/>
                            <w:vAlign w:val="center"/>
                          </w:tcPr>
                          <w:p w14:paraId="369AC1E9" w14:textId="3C2F1EF6" w:rsidR="007E01DF" w:rsidRDefault="007E01DF" w:rsidP="0086488C">
                            <w:pPr>
                              <w:jc w:val="center"/>
                              <w:rPr>
                                <w:rFonts w:eastAsia="MS Mincho"/>
                                <w:lang w:eastAsia="ja-JP"/>
                              </w:rPr>
                            </w:pPr>
                            <w:r>
                              <w:rPr>
                                <w:rFonts w:ascii="Calibri" w:hAnsi="Calibri" w:cs="Arial"/>
                                <w:b/>
                                <w:bCs/>
                                <w:color w:val="000000" w:themeColor="text1"/>
                                <w:kern w:val="24"/>
                              </w:rPr>
                              <w:t>C</w:t>
                            </w:r>
                          </w:p>
                        </w:tc>
                      </w:tr>
                      <w:tr w:rsidR="007E01DF" w14:paraId="44334562" w14:textId="77777777" w:rsidTr="0086488C">
                        <w:tc>
                          <w:tcPr>
                            <w:tcW w:w="2335" w:type="dxa"/>
                            <w:vAlign w:val="center"/>
                          </w:tcPr>
                          <w:p w14:paraId="2F17C02C" w14:textId="76C3A78B" w:rsidR="007E01DF" w:rsidRDefault="007E01DF" w:rsidP="0086488C">
                            <w:pPr>
                              <w:rPr>
                                <w:rFonts w:eastAsia="MS Mincho"/>
                                <w:lang w:eastAsia="ja-JP"/>
                              </w:rPr>
                            </w:pPr>
                            <w:r>
                              <w:rPr>
                                <w:rFonts w:ascii="Calibri" w:hAnsi="Calibri" w:cs="Arial"/>
                                <w:b/>
                                <w:bCs/>
                                <w:color w:val="000000" w:themeColor="text1"/>
                                <w:kern w:val="24"/>
                              </w:rPr>
                              <w:t>eDRX cycle [s]</w:t>
                            </w:r>
                          </w:p>
                        </w:tc>
                        <w:tc>
                          <w:tcPr>
                            <w:tcW w:w="2335" w:type="dxa"/>
                            <w:vAlign w:val="center"/>
                          </w:tcPr>
                          <w:p w14:paraId="3D34234A" w14:textId="4AFF7A14" w:rsidR="007E01DF" w:rsidRDefault="007E01DF" w:rsidP="0086488C">
                            <w:pPr>
                              <w:jc w:val="center"/>
                              <w:rPr>
                                <w:rFonts w:eastAsia="MS Mincho"/>
                                <w:lang w:eastAsia="ja-JP"/>
                              </w:rPr>
                            </w:pPr>
                            <w:r>
                              <w:rPr>
                                <w:rFonts w:ascii="Calibri" w:hAnsi="Calibri" w:cs="Arial"/>
                                <w:color w:val="000000" w:themeColor="text1"/>
                                <w:kern w:val="24"/>
                              </w:rPr>
                              <w:t>-</w:t>
                            </w:r>
                          </w:p>
                        </w:tc>
                        <w:tc>
                          <w:tcPr>
                            <w:tcW w:w="2335" w:type="dxa"/>
                            <w:vAlign w:val="center"/>
                          </w:tcPr>
                          <w:p w14:paraId="143A966B" w14:textId="45FB3166" w:rsidR="007E01DF" w:rsidRDefault="007E01DF" w:rsidP="0086488C">
                            <w:pPr>
                              <w:jc w:val="center"/>
                              <w:rPr>
                                <w:rFonts w:eastAsia="MS Mincho"/>
                                <w:lang w:eastAsia="ja-JP"/>
                              </w:rPr>
                            </w:pPr>
                            <w:r>
                              <w:rPr>
                                <w:rFonts w:ascii="Calibri" w:hAnsi="Calibri" w:cs="Arial"/>
                                <w:color w:val="000000" w:themeColor="text1"/>
                                <w:kern w:val="24"/>
                              </w:rPr>
                              <w:t>20.48</w:t>
                            </w:r>
                          </w:p>
                        </w:tc>
                        <w:tc>
                          <w:tcPr>
                            <w:tcW w:w="2336" w:type="dxa"/>
                            <w:vAlign w:val="center"/>
                          </w:tcPr>
                          <w:p w14:paraId="26A933C1" w14:textId="50A2F19E" w:rsidR="007E01DF" w:rsidRDefault="007E01DF" w:rsidP="0086488C">
                            <w:pPr>
                              <w:jc w:val="center"/>
                              <w:rPr>
                                <w:rFonts w:eastAsia="MS Mincho"/>
                                <w:lang w:eastAsia="ja-JP"/>
                              </w:rPr>
                            </w:pPr>
                            <w:r>
                              <w:rPr>
                                <w:rFonts w:ascii="Calibri" w:hAnsi="Calibri" w:cs="Arial"/>
                                <w:color w:val="000000" w:themeColor="text1"/>
                                <w:kern w:val="24"/>
                              </w:rPr>
                              <w:t>327.68</w:t>
                            </w:r>
                          </w:p>
                        </w:tc>
                      </w:tr>
                      <w:tr w:rsidR="007E01DF" w14:paraId="5EDFDD37" w14:textId="77777777" w:rsidTr="0086488C">
                        <w:tc>
                          <w:tcPr>
                            <w:tcW w:w="2335" w:type="dxa"/>
                            <w:vAlign w:val="center"/>
                          </w:tcPr>
                          <w:p w14:paraId="7DF9AB5F" w14:textId="161C12E4" w:rsidR="007E01DF" w:rsidRDefault="007E01DF" w:rsidP="0086488C">
                            <w:pPr>
                              <w:rPr>
                                <w:rFonts w:eastAsia="MS Mincho"/>
                                <w:lang w:eastAsia="ja-JP"/>
                              </w:rPr>
                            </w:pPr>
                            <w:r>
                              <w:rPr>
                                <w:rFonts w:ascii="Calibri" w:hAnsi="Calibri" w:cs="Arial"/>
                                <w:b/>
                                <w:bCs/>
                                <w:color w:val="000000" w:themeColor="text1"/>
                                <w:kern w:val="24"/>
                              </w:rPr>
                              <w:t>DRX cycle [s]</w:t>
                            </w:r>
                          </w:p>
                        </w:tc>
                        <w:tc>
                          <w:tcPr>
                            <w:tcW w:w="2335" w:type="dxa"/>
                            <w:vAlign w:val="center"/>
                          </w:tcPr>
                          <w:p w14:paraId="6E30557E" w14:textId="4E0D7C29" w:rsidR="007E01DF" w:rsidRDefault="007E01DF" w:rsidP="0086488C">
                            <w:pPr>
                              <w:jc w:val="center"/>
                              <w:rPr>
                                <w:rFonts w:eastAsia="MS Mincho"/>
                                <w:lang w:eastAsia="ja-JP"/>
                              </w:rPr>
                            </w:pPr>
                            <w:r>
                              <w:rPr>
                                <w:rFonts w:ascii="Calibri" w:hAnsi="Calibri" w:cs="Arial"/>
                                <w:color w:val="000000" w:themeColor="text1"/>
                                <w:kern w:val="24"/>
                              </w:rPr>
                              <w:t>2.56</w:t>
                            </w:r>
                          </w:p>
                        </w:tc>
                        <w:tc>
                          <w:tcPr>
                            <w:tcW w:w="2335" w:type="dxa"/>
                            <w:vAlign w:val="center"/>
                          </w:tcPr>
                          <w:p w14:paraId="4F4CB7E3" w14:textId="766107BC" w:rsidR="007E01DF" w:rsidRDefault="007E01DF" w:rsidP="0086488C">
                            <w:pPr>
                              <w:jc w:val="center"/>
                              <w:rPr>
                                <w:rFonts w:eastAsia="MS Mincho"/>
                                <w:lang w:eastAsia="ja-JP"/>
                              </w:rPr>
                            </w:pPr>
                            <w:r>
                              <w:rPr>
                                <w:rFonts w:ascii="Calibri" w:hAnsi="Calibri" w:cs="Arial"/>
                                <w:color w:val="000000" w:themeColor="text1"/>
                                <w:kern w:val="24"/>
                              </w:rPr>
                              <w:t>0.32</w:t>
                            </w:r>
                          </w:p>
                        </w:tc>
                        <w:tc>
                          <w:tcPr>
                            <w:tcW w:w="2336" w:type="dxa"/>
                            <w:vAlign w:val="center"/>
                          </w:tcPr>
                          <w:p w14:paraId="4D3755B5" w14:textId="0372A525" w:rsidR="007E01DF" w:rsidRDefault="007E01DF" w:rsidP="0086488C">
                            <w:pPr>
                              <w:jc w:val="center"/>
                              <w:rPr>
                                <w:rFonts w:eastAsia="MS Mincho"/>
                                <w:lang w:eastAsia="ja-JP"/>
                              </w:rPr>
                            </w:pPr>
                            <w:r>
                              <w:rPr>
                                <w:rFonts w:ascii="Calibri" w:hAnsi="Calibri" w:cs="Arial"/>
                                <w:color w:val="000000" w:themeColor="text1"/>
                                <w:kern w:val="24"/>
                              </w:rPr>
                              <w:t>0.32</w:t>
                            </w:r>
                          </w:p>
                        </w:tc>
                      </w:tr>
                      <w:tr w:rsidR="007E01DF" w14:paraId="286C1973" w14:textId="77777777" w:rsidTr="0086488C">
                        <w:tc>
                          <w:tcPr>
                            <w:tcW w:w="2335" w:type="dxa"/>
                            <w:vAlign w:val="center"/>
                          </w:tcPr>
                          <w:p w14:paraId="4D36665D" w14:textId="60363B01" w:rsidR="007E01DF" w:rsidRDefault="007E01DF" w:rsidP="0086488C">
                            <w:pPr>
                              <w:rPr>
                                <w:rFonts w:eastAsia="MS Mincho"/>
                                <w:lang w:eastAsia="ja-JP"/>
                              </w:rPr>
                            </w:pPr>
                            <w:r>
                              <w:rPr>
                                <w:rFonts w:ascii="Calibri" w:hAnsi="Calibri" w:cs="Arial"/>
                                <w:b/>
                                <w:bCs/>
                                <w:color w:val="000000" w:themeColor="text1"/>
                                <w:kern w:val="24"/>
                              </w:rPr>
                              <w:t>#POs/PTW</w:t>
                            </w:r>
                          </w:p>
                        </w:tc>
                        <w:tc>
                          <w:tcPr>
                            <w:tcW w:w="2335" w:type="dxa"/>
                            <w:vAlign w:val="center"/>
                          </w:tcPr>
                          <w:p w14:paraId="3B01E064" w14:textId="1B8288E8" w:rsidR="007E01DF" w:rsidRDefault="007E01DF" w:rsidP="0086488C">
                            <w:pPr>
                              <w:jc w:val="center"/>
                              <w:rPr>
                                <w:rFonts w:eastAsia="MS Mincho"/>
                                <w:lang w:eastAsia="ja-JP"/>
                              </w:rPr>
                            </w:pPr>
                            <w:r>
                              <w:rPr>
                                <w:rFonts w:ascii="Calibri" w:hAnsi="Calibri" w:cs="Arial"/>
                                <w:color w:val="000000" w:themeColor="text1"/>
                                <w:kern w:val="24"/>
                              </w:rPr>
                              <w:t>1</w:t>
                            </w:r>
                          </w:p>
                        </w:tc>
                        <w:tc>
                          <w:tcPr>
                            <w:tcW w:w="2335" w:type="dxa"/>
                            <w:vAlign w:val="center"/>
                          </w:tcPr>
                          <w:p w14:paraId="520A37AA" w14:textId="79CAE333" w:rsidR="007E01DF" w:rsidRDefault="007E01DF" w:rsidP="0086488C">
                            <w:pPr>
                              <w:jc w:val="center"/>
                              <w:rPr>
                                <w:rFonts w:eastAsia="MS Mincho"/>
                                <w:lang w:eastAsia="ja-JP"/>
                              </w:rPr>
                            </w:pPr>
                            <w:r>
                              <w:rPr>
                                <w:rFonts w:ascii="Calibri" w:hAnsi="Calibri" w:cs="Arial"/>
                                <w:color w:val="000000" w:themeColor="text1"/>
                                <w:kern w:val="24"/>
                              </w:rPr>
                              <w:t>4</w:t>
                            </w:r>
                          </w:p>
                        </w:tc>
                        <w:tc>
                          <w:tcPr>
                            <w:tcW w:w="2336" w:type="dxa"/>
                            <w:vAlign w:val="center"/>
                          </w:tcPr>
                          <w:p w14:paraId="6D065EB4" w14:textId="777B2132" w:rsidR="007E01DF" w:rsidRDefault="007E01DF" w:rsidP="0086488C">
                            <w:pPr>
                              <w:jc w:val="center"/>
                              <w:rPr>
                                <w:rFonts w:eastAsia="MS Mincho"/>
                                <w:lang w:eastAsia="ja-JP"/>
                              </w:rPr>
                            </w:pPr>
                            <w:r>
                              <w:rPr>
                                <w:rFonts w:ascii="Calibri" w:hAnsi="Calibri" w:cs="Arial"/>
                                <w:color w:val="000000" w:themeColor="text1"/>
                                <w:kern w:val="24"/>
                              </w:rPr>
                              <w:t>4</w:t>
                            </w:r>
                          </w:p>
                        </w:tc>
                      </w:tr>
                      <w:tr w:rsidR="007E01DF" w14:paraId="17D83DC4" w14:textId="77777777" w:rsidTr="0086488C">
                        <w:tc>
                          <w:tcPr>
                            <w:tcW w:w="2335" w:type="dxa"/>
                            <w:vAlign w:val="center"/>
                          </w:tcPr>
                          <w:p w14:paraId="56192692" w14:textId="49B57D2A" w:rsidR="007E01DF" w:rsidRDefault="007E01DF" w:rsidP="0086488C">
                            <w:pPr>
                              <w:rPr>
                                <w:rFonts w:eastAsia="MS Mincho"/>
                                <w:lang w:eastAsia="ja-JP"/>
                              </w:rPr>
                            </w:pPr>
                            <w:r>
                              <w:rPr>
                                <w:rFonts w:ascii="Calibri" w:hAnsi="Calibri" w:cs="Arial"/>
                                <w:b/>
                                <w:bCs/>
                                <w:color w:val="000000" w:themeColor="text1"/>
                                <w:kern w:val="24"/>
                              </w:rPr>
                              <w:t>Paging rate [%]</w:t>
                            </w:r>
                          </w:p>
                        </w:tc>
                        <w:tc>
                          <w:tcPr>
                            <w:tcW w:w="2335" w:type="dxa"/>
                            <w:vAlign w:val="center"/>
                          </w:tcPr>
                          <w:p w14:paraId="1DE9880E" w14:textId="528F93CA" w:rsidR="007E01DF" w:rsidRDefault="007E01DF" w:rsidP="0086488C">
                            <w:pPr>
                              <w:jc w:val="center"/>
                              <w:rPr>
                                <w:rFonts w:eastAsia="MS Mincho"/>
                                <w:lang w:eastAsia="ja-JP"/>
                              </w:rPr>
                            </w:pPr>
                            <w:r>
                              <w:rPr>
                                <w:rFonts w:ascii="Calibri" w:hAnsi="Calibri" w:cs="Arial"/>
                                <w:color w:val="000000" w:themeColor="text1"/>
                                <w:kern w:val="24"/>
                              </w:rPr>
                              <w:t>10</w:t>
                            </w:r>
                          </w:p>
                        </w:tc>
                        <w:tc>
                          <w:tcPr>
                            <w:tcW w:w="2335" w:type="dxa"/>
                            <w:vAlign w:val="center"/>
                          </w:tcPr>
                          <w:p w14:paraId="231552D6" w14:textId="69259CEC" w:rsidR="007E01DF" w:rsidRDefault="007E01DF" w:rsidP="0086488C">
                            <w:pPr>
                              <w:jc w:val="center"/>
                              <w:rPr>
                                <w:rFonts w:eastAsia="MS Mincho"/>
                                <w:lang w:eastAsia="ja-JP"/>
                              </w:rPr>
                            </w:pPr>
                            <w:r>
                              <w:rPr>
                                <w:rFonts w:ascii="Calibri" w:hAnsi="Calibri" w:cs="Arial"/>
                                <w:color w:val="000000" w:themeColor="text1"/>
                                <w:kern w:val="24"/>
                              </w:rPr>
                              <w:t>10</w:t>
                            </w:r>
                          </w:p>
                        </w:tc>
                        <w:tc>
                          <w:tcPr>
                            <w:tcW w:w="2336" w:type="dxa"/>
                            <w:vAlign w:val="center"/>
                          </w:tcPr>
                          <w:p w14:paraId="041795BE" w14:textId="63020331" w:rsidR="007E01DF" w:rsidRDefault="007E01DF" w:rsidP="0086488C">
                            <w:pPr>
                              <w:jc w:val="center"/>
                              <w:rPr>
                                <w:rFonts w:eastAsia="MS Mincho"/>
                                <w:lang w:eastAsia="ja-JP"/>
                              </w:rPr>
                            </w:pPr>
                            <w:r>
                              <w:rPr>
                                <w:rFonts w:ascii="Calibri" w:hAnsi="Calibri" w:cs="Arial"/>
                                <w:color w:val="000000" w:themeColor="text1"/>
                                <w:kern w:val="24"/>
                              </w:rPr>
                              <w:t>10</w:t>
                            </w:r>
                          </w:p>
                        </w:tc>
                      </w:tr>
                    </w:tbl>
                    <w:p w14:paraId="3A0C2FAA" w14:textId="3CA1AC9D" w:rsidR="007E01DF" w:rsidRDefault="007E01DF" w:rsidP="000A4D8A">
                      <w:pPr>
                        <w:rPr>
                          <w:rFonts w:eastAsia="MS Mincho"/>
                          <w:lang w:eastAsia="ja-JP"/>
                        </w:rPr>
                      </w:pPr>
                    </w:p>
                    <w:p w14:paraId="27B11923" w14:textId="77777777" w:rsidR="007E01DF" w:rsidRPr="0086488C" w:rsidRDefault="007E01DF" w:rsidP="00B21617">
                      <w:pPr>
                        <w:pStyle w:val="BodyText"/>
                        <w:numPr>
                          <w:ilvl w:val="0"/>
                          <w:numId w:val="20"/>
                        </w:numPr>
                        <w:rPr>
                          <w:rFonts w:cs="Arial"/>
                        </w:rPr>
                      </w:pPr>
                      <w:r w:rsidRPr="0086488C">
                        <w:rPr>
                          <w:rFonts w:cs="Arial"/>
                        </w:rPr>
                        <w:t>Other scenarios are not precluded</w:t>
                      </w:r>
                    </w:p>
                    <w:p w14:paraId="501E1547" w14:textId="77777777" w:rsidR="007E01DF" w:rsidRPr="0086488C" w:rsidRDefault="007E01DF" w:rsidP="00B21617">
                      <w:pPr>
                        <w:pStyle w:val="BodyText"/>
                        <w:numPr>
                          <w:ilvl w:val="0"/>
                          <w:numId w:val="20"/>
                        </w:numPr>
                        <w:rPr>
                          <w:rFonts w:cs="Arial"/>
                        </w:rPr>
                      </w:pPr>
                      <w:r w:rsidRPr="0086488C">
                        <w:rPr>
                          <w:rFonts w:cs="Arial"/>
                        </w:rPr>
                        <w:t>Paging rates &lt; 10% are encouraged to show the potential gain of the power saving signals</w:t>
                      </w:r>
                    </w:p>
                    <w:p w14:paraId="2D231C29" w14:textId="77777777" w:rsidR="007E01DF" w:rsidRPr="0086488C" w:rsidRDefault="007E01DF" w:rsidP="00B21617">
                      <w:pPr>
                        <w:pStyle w:val="BodyText"/>
                        <w:numPr>
                          <w:ilvl w:val="0"/>
                          <w:numId w:val="20"/>
                        </w:numPr>
                        <w:rPr>
                          <w:rFonts w:cs="Arial"/>
                        </w:rPr>
                      </w:pPr>
                      <w:r w:rsidRPr="0086488C">
                        <w:rPr>
                          <w:rFonts w:cs="Arial"/>
                        </w:rPr>
                        <w:t>Timing drift is computed according to the above relationships between frequency error or frequency drift and T is the time from the previous synchronization. T may take different values depending on the chosen synchronization approach and paging rate, P</w:t>
                      </w:r>
                      <w:r w:rsidRPr="0086488C">
                        <w:rPr>
                          <w:rFonts w:cs="Arial"/>
                          <w:vertAlign w:val="subscript"/>
                        </w:rPr>
                        <w:t>paging</w:t>
                      </w:r>
                      <w:r w:rsidRPr="0086488C">
                        <w:rPr>
                          <w:rFonts w:cs="Arial"/>
                        </w:rPr>
                        <w:t xml:space="preserve">, e.g., </w:t>
                      </w:r>
                    </w:p>
                    <w:p w14:paraId="36FC22CB" w14:textId="77777777" w:rsidR="007E01DF" w:rsidRPr="0086488C" w:rsidRDefault="007E01DF" w:rsidP="00B21617">
                      <w:pPr>
                        <w:pStyle w:val="BodyText"/>
                        <w:numPr>
                          <w:ilvl w:val="1"/>
                          <w:numId w:val="20"/>
                        </w:numPr>
                        <w:rPr>
                          <w:rFonts w:cs="Arial"/>
                        </w:rPr>
                      </w:pPr>
                      <w:r w:rsidRPr="0086488C">
                        <w:rPr>
                          <w:rFonts w:cs="Arial"/>
                        </w:rPr>
                        <w:t>WUS+DTX: T = T</w:t>
                      </w:r>
                      <w:r w:rsidRPr="0086488C">
                        <w:rPr>
                          <w:rFonts w:cs="Arial"/>
                          <w:vertAlign w:val="subscript"/>
                        </w:rPr>
                        <w:t>(e)DRX</w:t>
                      </w:r>
                      <w:r w:rsidRPr="0086488C">
                        <w:rPr>
                          <w:rFonts w:cs="Arial"/>
                        </w:rPr>
                        <w:t xml:space="preserve"> / P</w:t>
                      </w:r>
                      <w:r w:rsidRPr="0086488C">
                        <w:rPr>
                          <w:rFonts w:cs="Arial"/>
                          <w:vertAlign w:val="subscript"/>
                        </w:rPr>
                        <w:t>paging</w:t>
                      </w:r>
                    </w:p>
                    <w:p w14:paraId="01CF8DAE" w14:textId="77777777" w:rsidR="007E01DF" w:rsidRPr="0086488C" w:rsidRDefault="007E01DF" w:rsidP="00B21617">
                      <w:pPr>
                        <w:pStyle w:val="BodyText"/>
                        <w:numPr>
                          <w:ilvl w:val="1"/>
                          <w:numId w:val="20"/>
                        </w:numPr>
                        <w:rPr>
                          <w:rFonts w:cs="Arial"/>
                        </w:rPr>
                      </w:pPr>
                      <w:r w:rsidRPr="0086488C">
                        <w:rPr>
                          <w:rFonts w:cs="Arial"/>
                        </w:rPr>
                        <w:t>WUS+GTS: T = T</w:t>
                      </w:r>
                      <w:r w:rsidRPr="0086488C">
                        <w:rPr>
                          <w:rFonts w:cs="Arial"/>
                          <w:vertAlign w:val="subscript"/>
                        </w:rPr>
                        <w:t>(e)DRX</w:t>
                      </w:r>
                    </w:p>
                    <w:p w14:paraId="127B0E13" w14:textId="77777777" w:rsidR="007E01DF" w:rsidRPr="0086488C" w:rsidRDefault="007E01DF" w:rsidP="00B21617">
                      <w:pPr>
                        <w:pStyle w:val="BodyText"/>
                        <w:numPr>
                          <w:ilvl w:val="1"/>
                          <w:numId w:val="20"/>
                        </w:numPr>
                        <w:rPr>
                          <w:rFonts w:cs="Arial"/>
                        </w:rPr>
                      </w:pPr>
                      <w:r w:rsidRPr="0086488C">
                        <w:rPr>
                          <w:rFonts w:cs="Arial"/>
                        </w:rPr>
                        <w:t>Other synchronization approaches are not precluded</w:t>
                      </w:r>
                    </w:p>
                    <w:p w14:paraId="15D7BBC9" w14:textId="77777777" w:rsidR="007E01DF" w:rsidRPr="0086488C" w:rsidRDefault="007E01DF" w:rsidP="00B21617">
                      <w:pPr>
                        <w:pStyle w:val="BodyText"/>
                        <w:numPr>
                          <w:ilvl w:val="0"/>
                          <w:numId w:val="20"/>
                        </w:numPr>
                        <w:rPr>
                          <w:rFonts w:cs="Arial"/>
                        </w:rPr>
                      </w:pPr>
                      <w:r w:rsidRPr="0086488C">
                        <w:rPr>
                          <w:rFonts w:cs="Arial"/>
                        </w:rPr>
                        <w:t>P</w:t>
                      </w:r>
                      <w:r w:rsidRPr="0086488C">
                        <w:rPr>
                          <w:rFonts w:cs="Arial"/>
                          <w:vertAlign w:val="subscript"/>
                        </w:rPr>
                        <w:t xml:space="preserve">paging </w:t>
                      </w:r>
                      <w:r w:rsidRPr="0086488C">
                        <w:rPr>
                          <w:rFonts w:cs="Arial"/>
                        </w:rPr>
                        <w:t>is the probability of receiving a Paging message in any PO (within a PTW) and where paging in POs appear with equal probability</w:t>
                      </w:r>
                    </w:p>
                    <w:p w14:paraId="104BC013" w14:textId="77777777" w:rsidR="007E01DF" w:rsidRPr="0086488C" w:rsidRDefault="007E01DF" w:rsidP="00B21617">
                      <w:pPr>
                        <w:pStyle w:val="BodyText"/>
                        <w:numPr>
                          <w:ilvl w:val="0"/>
                          <w:numId w:val="20"/>
                        </w:numPr>
                        <w:rPr>
                          <w:rFonts w:cs="Arial"/>
                        </w:rPr>
                      </w:pPr>
                      <w:r w:rsidRPr="0086488C">
                        <w:rPr>
                          <w:rFonts w:cs="Arial"/>
                        </w:rPr>
                        <w:t>Resynchronization assumptions and resulting power costs should be included in the assessment</w:t>
                      </w:r>
                    </w:p>
                    <w:p w14:paraId="45145944" w14:textId="77777777" w:rsidR="007E01DF" w:rsidRPr="0086488C" w:rsidRDefault="007E01DF" w:rsidP="00B21617">
                      <w:pPr>
                        <w:pStyle w:val="BodyText"/>
                        <w:numPr>
                          <w:ilvl w:val="0"/>
                          <w:numId w:val="20"/>
                        </w:numPr>
                        <w:rPr>
                          <w:rFonts w:cs="Arial"/>
                        </w:rPr>
                      </w:pPr>
                      <w:r w:rsidRPr="0086488C">
                        <w:rPr>
                          <w:rFonts w:cs="Arial"/>
                        </w:rPr>
                        <w:t>SIBs are assumed to be valid throughout the assessment</w:t>
                      </w:r>
                    </w:p>
                    <w:p w14:paraId="38B160AB" w14:textId="77777777" w:rsidR="007E01DF" w:rsidRPr="0086488C" w:rsidRDefault="007E01DF" w:rsidP="00B21617">
                      <w:pPr>
                        <w:pStyle w:val="BodyText"/>
                        <w:numPr>
                          <w:ilvl w:val="0"/>
                          <w:numId w:val="20"/>
                        </w:numPr>
                        <w:rPr>
                          <w:rFonts w:cs="Arial"/>
                        </w:rPr>
                      </w:pPr>
                      <w:r w:rsidRPr="0086488C">
                        <w:rPr>
                          <w:rFonts w:cs="Arial"/>
                        </w:rPr>
                        <w:t xml:space="preserve">Erroneous detections: </w:t>
                      </w:r>
                    </w:p>
                    <w:p w14:paraId="07D6473B" w14:textId="77777777" w:rsidR="007E01DF" w:rsidRPr="0086488C" w:rsidRDefault="007E01DF" w:rsidP="00B21617">
                      <w:pPr>
                        <w:pStyle w:val="BodyText"/>
                        <w:numPr>
                          <w:ilvl w:val="1"/>
                          <w:numId w:val="20"/>
                        </w:numPr>
                        <w:rPr>
                          <w:rFonts w:cs="Arial"/>
                        </w:rPr>
                      </w:pPr>
                      <w:r w:rsidRPr="0086488C">
                        <w:rPr>
                          <w:rFonts w:cs="Arial"/>
                        </w:rPr>
                        <w:t>WUS misdetection rate &lt;1%</w:t>
                      </w:r>
                    </w:p>
                    <w:p w14:paraId="4277645F" w14:textId="77777777" w:rsidR="007E01DF" w:rsidRPr="0086488C" w:rsidRDefault="007E01DF" w:rsidP="00B21617">
                      <w:pPr>
                        <w:pStyle w:val="BodyText"/>
                        <w:numPr>
                          <w:ilvl w:val="1"/>
                          <w:numId w:val="20"/>
                        </w:numPr>
                        <w:rPr>
                          <w:rFonts w:cs="Arial"/>
                        </w:rPr>
                      </w:pPr>
                      <w:r w:rsidRPr="0086488C">
                        <w:rPr>
                          <w:rFonts w:cs="Arial"/>
                        </w:rPr>
                        <w:t xml:space="preserve">WUS false alarm impact (for up to </w:t>
                      </w:r>
                      <w:r w:rsidRPr="0086488C">
                        <w:rPr>
                          <w:rFonts w:cs="Arial"/>
                        </w:rPr>
                        <w:t>±</w:t>
                      </w:r>
                      <w:r w:rsidRPr="0086488C">
                        <w:rPr>
                          <w:rFonts w:cs="Arial"/>
                        </w:rPr>
                        <w:t>5 ppm frequency errors when not relying on DL synchronization) should be included in power consumption evaluation result</w:t>
                      </w:r>
                    </w:p>
                    <w:p w14:paraId="7952645A" w14:textId="77777777" w:rsidR="007E01DF" w:rsidRPr="0086488C" w:rsidRDefault="007E01DF" w:rsidP="00B21617">
                      <w:pPr>
                        <w:pStyle w:val="BodyText"/>
                        <w:numPr>
                          <w:ilvl w:val="1"/>
                          <w:numId w:val="20"/>
                        </w:numPr>
                        <w:rPr>
                          <w:rFonts w:cs="Arial"/>
                        </w:rPr>
                      </w:pPr>
                      <w:r w:rsidRPr="0086488C">
                        <w:rPr>
                          <w:rFonts w:cs="Arial"/>
                        </w:rPr>
                        <w:t>WUS false alarm impact from other DL transmission should be included in power consumption evaluation result</w:t>
                      </w:r>
                    </w:p>
                  </w:txbxContent>
                </v:textbox>
                <w10:anchorlock/>
              </v:shape>
            </w:pict>
          </mc:Fallback>
        </mc:AlternateContent>
      </w:r>
    </w:p>
    <w:p w14:paraId="3F8D6128" w14:textId="77777777" w:rsidR="0086488C" w:rsidRPr="003B2935" w:rsidRDefault="0086488C" w:rsidP="00C22F88">
      <w:pPr>
        <w:pStyle w:val="BodyText"/>
        <w:jc w:val="both"/>
        <w:rPr>
          <w:rFonts w:cs="Arial"/>
        </w:rPr>
      </w:pPr>
    </w:p>
    <w:tbl>
      <w:tblPr>
        <w:tblStyle w:val="TableGrid"/>
        <w:tblW w:w="0" w:type="auto"/>
        <w:tblLook w:val="04A0" w:firstRow="1" w:lastRow="0" w:firstColumn="1" w:lastColumn="0" w:noHBand="0" w:noVBand="1"/>
      </w:tblPr>
      <w:tblGrid>
        <w:gridCol w:w="9629"/>
      </w:tblGrid>
      <w:tr w:rsidR="00C20EE5" w14:paraId="1042A08D" w14:textId="77777777" w:rsidTr="00C20EE5">
        <w:tc>
          <w:tcPr>
            <w:tcW w:w="9629" w:type="dxa"/>
          </w:tcPr>
          <w:p w14:paraId="32C0D1EE" w14:textId="77777777" w:rsidR="00C20EE5" w:rsidRPr="0086488C" w:rsidRDefault="00C20EE5" w:rsidP="00C22F88">
            <w:pPr>
              <w:pStyle w:val="BodyText"/>
              <w:numPr>
                <w:ilvl w:val="1"/>
                <w:numId w:val="20"/>
              </w:numPr>
              <w:jc w:val="both"/>
              <w:rPr>
                <w:rFonts w:cs="Arial"/>
              </w:rPr>
            </w:pPr>
            <w:r w:rsidRPr="0086488C">
              <w:rPr>
                <w:rFonts w:cs="Arial"/>
              </w:rPr>
              <w:t>The above cases should be evaluated for both AWGN and ETU 1</w:t>
            </w:r>
          </w:p>
          <w:p w14:paraId="2A427340" w14:textId="77777777" w:rsidR="00C20EE5" w:rsidRPr="0086488C" w:rsidRDefault="00C20EE5" w:rsidP="00C22F88">
            <w:pPr>
              <w:pStyle w:val="BodyText"/>
              <w:numPr>
                <w:ilvl w:val="0"/>
                <w:numId w:val="20"/>
              </w:numPr>
              <w:jc w:val="both"/>
              <w:rPr>
                <w:rFonts w:cs="Arial"/>
              </w:rPr>
            </w:pPr>
            <w:r w:rsidRPr="0086488C">
              <w:rPr>
                <w:rFonts w:cs="Arial"/>
              </w:rPr>
              <w:t xml:space="preserve">The following should be described: </w:t>
            </w:r>
          </w:p>
          <w:p w14:paraId="524C2548" w14:textId="77777777" w:rsidR="00C20EE5" w:rsidRPr="0086488C" w:rsidRDefault="00C20EE5" w:rsidP="00C22F88">
            <w:pPr>
              <w:pStyle w:val="BodyText"/>
              <w:numPr>
                <w:ilvl w:val="1"/>
                <w:numId w:val="20"/>
              </w:numPr>
              <w:jc w:val="both"/>
              <w:rPr>
                <w:rFonts w:cs="Arial"/>
              </w:rPr>
            </w:pPr>
            <w:r w:rsidRPr="0086488C">
              <w:rPr>
                <w:rFonts w:cs="Arial"/>
              </w:rPr>
              <w:t>Information conveyed by the physical signal</w:t>
            </w:r>
          </w:p>
          <w:p w14:paraId="4E3F1C7D" w14:textId="77777777" w:rsidR="00C20EE5" w:rsidRDefault="00C20EE5" w:rsidP="00C22F88">
            <w:pPr>
              <w:pStyle w:val="BodyText"/>
              <w:numPr>
                <w:ilvl w:val="1"/>
                <w:numId w:val="20"/>
              </w:numPr>
              <w:jc w:val="both"/>
              <w:rPr>
                <w:rFonts w:cs="Arial"/>
              </w:rPr>
            </w:pPr>
            <w:r w:rsidRPr="0086488C">
              <w:rPr>
                <w:rFonts w:cs="Arial"/>
              </w:rPr>
              <w:t>Design of the physical signal</w:t>
            </w:r>
          </w:p>
          <w:p w14:paraId="6634BF60" w14:textId="77777777" w:rsidR="00C20EE5" w:rsidRPr="00B21617" w:rsidRDefault="00C20EE5" w:rsidP="00C22F88">
            <w:pPr>
              <w:pStyle w:val="BodyText"/>
              <w:numPr>
                <w:ilvl w:val="0"/>
                <w:numId w:val="20"/>
              </w:numPr>
              <w:jc w:val="both"/>
              <w:rPr>
                <w:rFonts w:cs="Arial"/>
              </w:rPr>
            </w:pPr>
            <w:r w:rsidRPr="00B21617">
              <w:rPr>
                <w:rFonts w:cs="Arial"/>
              </w:rPr>
              <w:t>Impacts from RRM mobility measurements are FFS</w:t>
            </w:r>
          </w:p>
          <w:p w14:paraId="0B15F9C9" w14:textId="77777777" w:rsidR="00C20EE5" w:rsidRPr="00C20EE5" w:rsidRDefault="00C20EE5" w:rsidP="00C22F88">
            <w:pPr>
              <w:pStyle w:val="BodyText"/>
              <w:jc w:val="both"/>
              <w:rPr>
                <w:b/>
              </w:rPr>
            </w:pPr>
            <w:r w:rsidRPr="00C20EE5">
              <w:rPr>
                <w:b/>
              </w:rPr>
              <w:t>efeMTC</w:t>
            </w:r>
          </w:p>
          <w:p w14:paraId="6A260E66" w14:textId="77777777" w:rsidR="00C22F88" w:rsidRPr="00C20EE5" w:rsidRDefault="00C22F88" w:rsidP="00C22F88">
            <w:pPr>
              <w:pStyle w:val="BodyText"/>
              <w:numPr>
                <w:ilvl w:val="0"/>
                <w:numId w:val="22"/>
              </w:numPr>
              <w:jc w:val="both"/>
            </w:pPr>
            <w:r w:rsidRPr="00C20EE5">
              <w:rPr>
                <w:lang w:val="en-GB"/>
              </w:rPr>
              <w:t xml:space="preserve">For idle mode, </w:t>
            </w:r>
          </w:p>
          <w:p w14:paraId="51034FBF" w14:textId="77777777" w:rsidR="00C22F88" w:rsidRPr="00C20EE5" w:rsidRDefault="00C22F88" w:rsidP="00C22F88">
            <w:pPr>
              <w:pStyle w:val="BodyText"/>
              <w:numPr>
                <w:ilvl w:val="1"/>
                <w:numId w:val="22"/>
              </w:numPr>
              <w:jc w:val="both"/>
            </w:pPr>
            <w:r w:rsidRPr="00C20EE5">
              <w:rPr>
                <w:lang w:val="en-GB"/>
              </w:rPr>
              <w:t xml:space="preserve">The power saving signal in a cell supports being applied to FFS between: </w:t>
            </w:r>
          </w:p>
          <w:p w14:paraId="0717336C" w14:textId="77777777" w:rsidR="00C22F88" w:rsidRPr="00C20EE5" w:rsidRDefault="00C22F88" w:rsidP="00C22F88">
            <w:pPr>
              <w:pStyle w:val="BodyText"/>
              <w:numPr>
                <w:ilvl w:val="2"/>
                <w:numId w:val="22"/>
              </w:numPr>
              <w:jc w:val="both"/>
            </w:pPr>
            <w:r w:rsidRPr="00C20EE5">
              <w:rPr>
                <w:lang w:val="en-GB"/>
              </w:rPr>
              <w:t>(a): All the UEs associated to a PO in the cell</w:t>
            </w:r>
          </w:p>
          <w:p w14:paraId="201C7254" w14:textId="77777777" w:rsidR="00C22F88" w:rsidRPr="00C20EE5" w:rsidRDefault="00C22F88" w:rsidP="00C22F88">
            <w:pPr>
              <w:pStyle w:val="BodyText"/>
              <w:numPr>
                <w:ilvl w:val="2"/>
                <w:numId w:val="22"/>
              </w:numPr>
              <w:jc w:val="both"/>
            </w:pPr>
            <w:r w:rsidRPr="00C20EE5">
              <w:rPr>
                <w:lang w:val="en-GB"/>
              </w:rPr>
              <w:t>(b): A group of more than one of the UEs associated to a PO in the cell</w:t>
            </w:r>
          </w:p>
          <w:p w14:paraId="7E5ACDEA" w14:textId="77777777" w:rsidR="00C22F88" w:rsidRPr="00C20EE5" w:rsidRDefault="00C22F88" w:rsidP="00C22F88">
            <w:pPr>
              <w:pStyle w:val="BodyText"/>
              <w:numPr>
                <w:ilvl w:val="2"/>
                <w:numId w:val="22"/>
              </w:numPr>
              <w:jc w:val="both"/>
            </w:pPr>
            <w:r w:rsidRPr="00C20EE5">
              <w:rPr>
                <w:lang w:val="en-GB"/>
              </w:rPr>
              <w:t>Both (a) and (b)</w:t>
            </w:r>
          </w:p>
          <w:p w14:paraId="7C9A7C32" w14:textId="77777777" w:rsidR="00C22F88" w:rsidRPr="00C20EE5" w:rsidRDefault="00C22F88" w:rsidP="00C22F88">
            <w:pPr>
              <w:pStyle w:val="BodyText"/>
              <w:numPr>
                <w:ilvl w:val="1"/>
                <w:numId w:val="22"/>
              </w:numPr>
              <w:jc w:val="both"/>
            </w:pPr>
            <w:r w:rsidRPr="00C20EE5">
              <w:t xml:space="preserve">How many POs the power saving signal applies to from the UE perspective is FFS between </w:t>
            </w:r>
          </w:p>
          <w:p w14:paraId="4D9B8379" w14:textId="77777777" w:rsidR="00C22F88" w:rsidRPr="00C20EE5" w:rsidRDefault="00C22F88" w:rsidP="00C22F88">
            <w:pPr>
              <w:pStyle w:val="BodyText"/>
              <w:numPr>
                <w:ilvl w:val="2"/>
                <w:numId w:val="22"/>
              </w:numPr>
              <w:jc w:val="both"/>
            </w:pPr>
            <w:r w:rsidRPr="00C20EE5">
              <w:t>A single PO only</w:t>
            </w:r>
          </w:p>
          <w:p w14:paraId="620F95CB" w14:textId="77777777" w:rsidR="00C22F88" w:rsidRPr="00C20EE5" w:rsidRDefault="00C22F88" w:rsidP="00C22F88">
            <w:pPr>
              <w:pStyle w:val="BodyText"/>
              <w:numPr>
                <w:ilvl w:val="2"/>
                <w:numId w:val="22"/>
              </w:numPr>
              <w:jc w:val="both"/>
            </w:pPr>
            <w:r w:rsidRPr="00C20EE5">
              <w:t>One or more than one PO (details are FFS)</w:t>
            </w:r>
          </w:p>
          <w:p w14:paraId="0AF2689D" w14:textId="77777777" w:rsidR="00C22F88" w:rsidRPr="00C20EE5" w:rsidRDefault="00C22F88" w:rsidP="00C22F88">
            <w:pPr>
              <w:pStyle w:val="BodyText"/>
              <w:numPr>
                <w:ilvl w:val="1"/>
                <w:numId w:val="22"/>
              </w:numPr>
              <w:jc w:val="both"/>
            </w:pPr>
            <w:r w:rsidRPr="00C20EE5">
              <w:t xml:space="preserve">How many POs the power saving signal applies to from the eNB perspective is FFS between </w:t>
            </w:r>
          </w:p>
          <w:p w14:paraId="10A3F6AD" w14:textId="77777777" w:rsidR="00C22F88" w:rsidRPr="00C20EE5" w:rsidRDefault="00C22F88" w:rsidP="00C22F88">
            <w:pPr>
              <w:pStyle w:val="BodyText"/>
              <w:numPr>
                <w:ilvl w:val="2"/>
                <w:numId w:val="22"/>
              </w:numPr>
              <w:jc w:val="both"/>
            </w:pPr>
            <w:r w:rsidRPr="00C20EE5">
              <w:t xml:space="preserve">A single PO only </w:t>
            </w:r>
          </w:p>
          <w:p w14:paraId="7D3B01B1" w14:textId="77777777" w:rsidR="00C22F88" w:rsidRPr="00C20EE5" w:rsidRDefault="00C22F88" w:rsidP="00C22F88">
            <w:pPr>
              <w:pStyle w:val="BodyText"/>
              <w:numPr>
                <w:ilvl w:val="2"/>
                <w:numId w:val="22"/>
              </w:numPr>
              <w:jc w:val="both"/>
            </w:pPr>
            <w:r w:rsidRPr="00C20EE5">
              <w:t>One or more than one PO (details are FFS)</w:t>
            </w:r>
          </w:p>
          <w:p w14:paraId="5BBCE201" w14:textId="32087E5A" w:rsidR="00C20EE5" w:rsidRPr="00C20EE5" w:rsidRDefault="00C20EE5" w:rsidP="00C22F88">
            <w:pPr>
              <w:pStyle w:val="BodyText"/>
              <w:jc w:val="both"/>
            </w:pPr>
            <w:r w:rsidRPr="00C20EE5">
              <w:rPr>
                <w:lang w:val="en-GB"/>
              </w:rPr>
              <w:t xml:space="preserve">The following bullet provides a common basis for simulation </w:t>
            </w:r>
            <w:r w:rsidR="00E8722A" w:rsidRPr="00C20EE5">
              <w:rPr>
                <w:lang w:val="en-GB"/>
              </w:rPr>
              <w:t>purposes;</w:t>
            </w:r>
            <w:r w:rsidRPr="00C20EE5">
              <w:rPr>
                <w:lang w:val="en-GB"/>
              </w:rPr>
              <w:t xml:space="preserve"> however the issue will be discussed in RAN1#90bis:</w:t>
            </w:r>
          </w:p>
          <w:p w14:paraId="6F9DB556" w14:textId="6E6A2913" w:rsidR="00C20EE5" w:rsidRDefault="00C22F88" w:rsidP="00C22F88">
            <w:pPr>
              <w:pStyle w:val="BodyText"/>
              <w:numPr>
                <w:ilvl w:val="1"/>
                <w:numId w:val="23"/>
              </w:numPr>
              <w:jc w:val="both"/>
            </w:pPr>
            <w:r w:rsidRPr="00C20EE5">
              <w:t>The power saving signal applicable to a UE is sent on the same narrowband as the first subframe of the associated subsequent physical channel(s) for Paging</w:t>
            </w:r>
          </w:p>
        </w:tc>
      </w:tr>
    </w:tbl>
    <w:p w14:paraId="5EA19141" w14:textId="77777777" w:rsidR="00C20EE5" w:rsidRDefault="00C20EE5" w:rsidP="00C22F88">
      <w:pPr>
        <w:pStyle w:val="BodyText"/>
        <w:jc w:val="both"/>
      </w:pPr>
    </w:p>
    <w:p w14:paraId="3942F7B0" w14:textId="02B74558" w:rsidR="00477768" w:rsidRPr="003B2935" w:rsidRDefault="00B21617" w:rsidP="00C22F88">
      <w:pPr>
        <w:pStyle w:val="BodyText"/>
        <w:jc w:val="both"/>
      </w:pPr>
      <w:r w:rsidRPr="003B2935">
        <w:t xml:space="preserve">In this </w:t>
      </w:r>
      <w:r w:rsidR="004E5B0B" w:rsidRPr="003B2935">
        <w:t>contribution,</w:t>
      </w:r>
      <w:r w:rsidRPr="003B2935">
        <w:t xml:space="preserve"> we describe a power saving scheme that will benefit not only paging but also other idle mode </w:t>
      </w:r>
      <w:r w:rsidR="00BD204C">
        <w:t>operations</w:t>
      </w:r>
      <w:r w:rsidRPr="003B2935">
        <w:t>, e.g., SI acquisition, RRM measurements, PRACH reading etc.</w:t>
      </w:r>
    </w:p>
    <w:p w14:paraId="5925009D" w14:textId="4486D0B7" w:rsidR="004000E8" w:rsidRPr="003B2935" w:rsidRDefault="003029C6" w:rsidP="00C22F88">
      <w:pPr>
        <w:pStyle w:val="Heading1"/>
        <w:jc w:val="both"/>
        <w:rPr>
          <w:lang w:val="en-US"/>
        </w:rPr>
      </w:pPr>
      <w:bookmarkStart w:id="1" w:name="_Ref178064866"/>
      <w:bookmarkEnd w:id="1"/>
      <w:r w:rsidRPr="003B2935">
        <w:rPr>
          <w:lang w:val="en-US"/>
        </w:rPr>
        <w:t xml:space="preserve">Resynchronization and </w:t>
      </w:r>
      <w:r w:rsidR="00B21617" w:rsidRPr="003B2935">
        <w:rPr>
          <w:lang w:val="en-US"/>
        </w:rPr>
        <w:t>paging</w:t>
      </w:r>
    </w:p>
    <w:p w14:paraId="3524318D" w14:textId="7E85A40F" w:rsidR="00B21617" w:rsidRPr="003B2935" w:rsidRDefault="00B21617" w:rsidP="001C7578">
      <w:pPr>
        <w:pStyle w:val="Heading2"/>
      </w:pPr>
      <w:r w:rsidRPr="003B2935">
        <w:t>Benefits with improved resynchronization</w:t>
      </w:r>
    </w:p>
    <w:p w14:paraId="08638223" w14:textId="4D01C484" w:rsidR="00C647C9" w:rsidRDefault="00B21617" w:rsidP="0040782F">
      <w:pPr>
        <w:pStyle w:val="BodyText"/>
        <w:jc w:val="both"/>
      </w:pPr>
      <w:r w:rsidRPr="003B2935">
        <w:t xml:space="preserve">In a previous contribution </w:t>
      </w:r>
      <w:r w:rsidRPr="003B2935">
        <w:fldChar w:fldCharType="begin"/>
      </w:r>
      <w:r w:rsidRPr="003B2935">
        <w:instrText xml:space="preserve"> REF _Ref493594385 \r \h </w:instrText>
      </w:r>
      <w:r w:rsidR="007D7AE3">
        <w:instrText xml:space="preserve"> \* MERGEFORMAT </w:instrText>
      </w:r>
      <w:r w:rsidRPr="003B2935">
        <w:fldChar w:fldCharType="separate"/>
      </w:r>
      <w:r w:rsidR="0069091D">
        <w:t>[3]</w:t>
      </w:r>
      <w:r w:rsidRPr="003B2935">
        <w:fldChar w:fldCharType="end"/>
      </w:r>
      <w:r w:rsidRPr="003B2935">
        <w:t xml:space="preserve">, it was shown that for longer eDRX periods, sync cost </w:t>
      </w:r>
      <w:r w:rsidR="00850FF9">
        <w:t>will be a significant component of the power consumption costs for paging</w:t>
      </w:r>
      <w:r w:rsidRPr="003B2935">
        <w:t>. The reason for this is that eMTC relies on LTE</w:t>
      </w:r>
      <w:r w:rsidRPr="003B2935">
        <w:t>’</w:t>
      </w:r>
      <w:r w:rsidRPr="003B2935">
        <w:t>s PSS and SSS signals that, for higher MCLs needs to be averaged over longer periods of time. This averaging is expensive since only 2 symbols out of every 5 subframes (or 5 ms)</w:t>
      </w:r>
      <w:r w:rsidR="00B01AE3">
        <w:t>, or less than 3</w:t>
      </w:r>
      <w:r w:rsidR="00B01AE3">
        <w:t> </w:t>
      </w:r>
      <w:r w:rsidR="00B01AE3">
        <w:t>% of the transmission duration,</w:t>
      </w:r>
      <w:r w:rsidRPr="003B2935">
        <w:t xml:space="preserve"> contains sync information. </w:t>
      </w:r>
      <w:r w:rsidR="00B01AE3">
        <w:t>As a result, sync latency</w:t>
      </w:r>
      <w:r w:rsidRPr="003B2935">
        <w:t xml:space="preserve"> </w:t>
      </w:r>
      <w:r w:rsidR="00B01AE3">
        <w:t>may exceed</w:t>
      </w:r>
      <w:r w:rsidRPr="003B2935">
        <w:t xml:space="preserve"> 2 s for the worst case</w:t>
      </w:r>
      <w:r w:rsidR="00B01AE3">
        <w:t>.</w:t>
      </w:r>
      <w:r w:rsidR="0008393B">
        <w:t xml:space="preserve"> Based on the agreed simulation assumptions in </w:t>
      </w:r>
      <w:r w:rsidR="0008393B">
        <w:fldChar w:fldCharType="begin"/>
      </w:r>
      <w:r w:rsidR="0008393B">
        <w:instrText xml:space="preserve"> REF _Ref493594362 \r \h </w:instrText>
      </w:r>
      <w:r w:rsidR="0008393B">
        <w:fldChar w:fldCharType="separate"/>
      </w:r>
      <w:r w:rsidR="0069091D">
        <w:t>[2]</w:t>
      </w:r>
      <w:r w:rsidR="0008393B">
        <w:fldChar w:fldCharType="end"/>
      </w:r>
      <w:r w:rsidR="0008393B">
        <w:t xml:space="preserve">, it is not beneficial for a UE to enter sleep mode in-between sync </w:t>
      </w:r>
      <w:r w:rsidR="0008393B">
        <w:lastRenderedPageBreak/>
        <w:t>occasions</w:t>
      </w:r>
      <w:r w:rsidR="0096099C">
        <w:t>, even if the timing uncertainty would be sufficiently small to allow it, due to sleep transition costs exceeding the active mode costs.</w:t>
      </w:r>
      <w:bookmarkStart w:id="2" w:name="_Toc493667705"/>
      <w:bookmarkStart w:id="3" w:name="_Toc493765198"/>
      <w:bookmarkStart w:id="4" w:name="_Toc493770584"/>
      <w:bookmarkStart w:id="5" w:name="_Toc493861732"/>
      <w:bookmarkStart w:id="6" w:name="_Toc494182666"/>
      <w:bookmarkStart w:id="7" w:name="_Toc494201915"/>
      <w:bookmarkStart w:id="8" w:name="_Toc494289922"/>
      <w:bookmarkStart w:id="9" w:name="_Toc494299118"/>
      <w:bookmarkStart w:id="10" w:name="_Toc494299428"/>
      <w:bookmarkStart w:id="11" w:name="_Toc494374834"/>
      <w:bookmarkStart w:id="12" w:name="_Toc494456456"/>
      <w:bookmarkStart w:id="13" w:name="_Toc494466560"/>
      <w:bookmarkStart w:id="14" w:name="_Toc494468009"/>
      <w:bookmarkStart w:id="15" w:name="_Toc494480142"/>
      <w:bookmarkStart w:id="16" w:name="_Toc494480215"/>
      <w:bookmarkStart w:id="17" w:name="_Toc494480697"/>
      <w:bookmarkStart w:id="18" w:name="_Toc494480823"/>
      <w:bookmarkStart w:id="19" w:name="_Toc494481479"/>
      <w:bookmarkStart w:id="20" w:name="_Toc494482267"/>
      <w:bookmarkStart w:id="21" w:name="_Toc494482354"/>
      <w:bookmarkStart w:id="22" w:name="_Toc494483609"/>
      <w:bookmarkStart w:id="23" w:name="_Toc494483752"/>
    </w:p>
    <w:p w14:paraId="23A2B5C8" w14:textId="5261AE2B" w:rsidR="00B21617" w:rsidRPr="003B2935" w:rsidRDefault="00B01AE3" w:rsidP="00535D21">
      <w:pPr>
        <w:pStyle w:val="Observation"/>
        <w:jc w:val="both"/>
      </w:pPr>
      <w:bookmarkStart w:id="24" w:name="_Toc494484021"/>
      <w:bookmarkStart w:id="25" w:name="_Toc494484138"/>
      <w:bookmarkStart w:id="26" w:name="_Toc494484183"/>
      <w:bookmarkStart w:id="27" w:name="_Toc494484288"/>
      <w:bookmarkStart w:id="28" w:name="_Toc494484303"/>
      <w:bookmarkStart w:id="29" w:name="_Toc494484327"/>
      <w:bookmarkStart w:id="30" w:name="_Toc494484347"/>
      <w:bookmarkStart w:id="31" w:name="_Toc494484449"/>
      <w:bookmarkStart w:id="32" w:name="_Toc494484526"/>
      <w:bookmarkStart w:id="33" w:name="_Toc494484588"/>
      <w:bookmarkStart w:id="34" w:name="_Toc494484634"/>
      <w:bookmarkStart w:id="35" w:name="_Toc494484829"/>
      <w:bookmarkStart w:id="36" w:name="_Toc494484953"/>
      <w:bookmarkStart w:id="37" w:name="_Toc494485615"/>
      <w:bookmarkStart w:id="38" w:name="_Toc494485631"/>
      <w:bookmarkStart w:id="39" w:name="_Toc494485716"/>
      <w:r>
        <w:t xml:space="preserve">Using </w:t>
      </w:r>
      <w:r w:rsidR="00B21617" w:rsidRPr="003B2935">
        <w:t xml:space="preserve">LTE sync </w:t>
      </w:r>
      <w:r>
        <w:t xml:space="preserve">for MTC </w:t>
      </w:r>
      <w:r w:rsidR="00B21617" w:rsidRPr="003B2935">
        <w:t xml:space="preserve">is </w:t>
      </w:r>
      <w:r w:rsidR="00622E30">
        <w:t>expensive</w:t>
      </w:r>
      <w:r w:rsidR="00B21617" w:rsidRPr="003B2935">
        <w:t xml:space="preserve"> for higher MCLs due to the 5 ms periodicity of the PSS/SSS.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2303709" w14:textId="77777777" w:rsidR="0040782F" w:rsidRDefault="00B21617" w:rsidP="0040782F">
      <w:pPr>
        <w:pStyle w:val="BodyText"/>
        <w:jc w:val="both"/>
      </w:pPr>
      <w:r w:rsidRPr="003B2935">
        <w:t xml:space="preserve">In addition to paging, also the remaining </w:t>
      </w:r>
      <w:r w:rsidR="00EB6FE9">
        <w:t>access</w:t>
      </w:r>
      <w:r w:rsidRPr="003B2935">
        <w:t xml:space="preserve"> </w:t>
      </w:r>
      <w:r w:rsidR="00BD204C">
        <w:t>operation</w:t>
      </w:r>
      <w:r w:rsidRPr="003B2935">
        <w:t>s, e.g., SI acquisition, RRM measurements and PRACH would benefit from improved synchronization performance. All above operations require network synchronization</w:t>
      </w:r>
      <w:r w:rsidR="00250CFC">
        <w:t>, which is</w:t>
      </w:r>
      <w:r w:rsidRPr="003B2935">
        <w:t xml:space="preserve"> why it would be beneficial that an improved resynchronization functionality benefits all these operations and not only paging. Even more so if the resulting network o</w:t>
      </w:r>
      <w:r w:rsidR="00D62D47">
        <w:t>verhead is considered for such an improved sync signal. Hence,</w:t>
      </w:r>
      <w:r w:rsidRPr="003B2935">
        <w:t xml:space="preserve"> it is sensible to make it a general signal, and not specific to one </w:t>
      </w:r>
      <w:r w:rsidR="00B01AE3">
        <w:t>access</w:t>
      </w:r>
      <w:r w:rsidR="00BD204C">
        <w:t xml:space="preserve"> operation</w:t>
      </w:r>
      <w:r w:rsidR="0040782F">
        <w:t>.</w:t>
      </w:r>
    </w:p>
    <w:p w14:paraId="2A3B0121" w14:textId="77777777" w:rsidR="0040782F" w:rsidRDefault="0040782F" w:rsidP="00535D21">
      <w:pPr>
        <w:pStyle w:val="Observation"/>
        <w:jc w:val="both"/>
      </w:pPr>
      <w:bookmarkStart w:id="40" w:name="_Toc494485616"/>
      <w:bookmarkStart w:id="41" w:name="_Toc494485632"/>
      <w:bookmarkStart w:id="42" w:name="_Toc494485717"/>
      <w:r>
        <w:t>Many access operations would benefit from improved resynchronization.</w:t>
      </w:r>
      <w:bookmarkEnd w:id="40"/>
      <w:bookmarkEnd w:id="41"/>
      <w:bookmarkEnd w:id="42"/>
    </w:p>
    <w:p w14:paraId="4BE394E7" w14:textId="4FF9A7C9" w:rsidR="0040782F" w:rsidRDefault="00F6125A" w:rsidP="0040782F">
      <w:pPr>
        <w:pStyle w:val="BodyText"/>
        <w:jc w:val="both"/>
      </w:pPr>
      <w:r w:rsidRPr="003B2935">
        <w:t>The detail</w:t>
      </w:r>
      <w:r w:rsidR="00EB7584" w:rsidRPr="003B2935">
        <w:t>ed description</w:t>
      </w:r>
      <w:r w:rsidRPr="003B2935">
        <w:t xml:space="preserve"> of the </w:t>
      </w:r>
      <w:r w:rsidR="00947A4E">
        <w:t xml:space="preserve">proposed </w:t>
      </w:r>
      <w:r w:rsidR="00741A62">
        <w:t>resynchronization signal (</w:t>
      </w:r>
      <w:r w:rsidRPr="003B2935">
        <w:t>RSS</w:t>
      </w:r>
      <w:r w:rsidR="00741A62">
        <w:t>)</w:t>
      </w:r>
      <w:r w:rsidRPr="003B2935">
        <w:t xml:space="preserve"> </w:t>
      </w:r>
      <w:r w:rsidR="00EB7584" w:rsidRPr="003B2935">
        <w:t>is</w:t>
      </w:r>
      <w:r w:rsidRPr="003B2935">
        <w:t xml:space="preserve"> presented in</w:t>
      </w:r>
      <w:r w:rsidR="00095414" w:rsidRPr="003B2935">
        <w:t xml:space="preserve"> </w:t>
      </w:r>
      <w:r w:rsidR="00095414" w:rsidRPr="003B2935">
        <w:fldChar w:fldCharType="begin"/>
      </w:r>
      <w:r w:rsidR="00095414" w:rsidRPr="003B2935">
        <w:instrText xml:space="preserve"> REF _Ref493600878 \r \h </w:instrText>
      </w:r>
      <w:r w:rsidR="007D7AE3">
        <w:instrText xml:space="preserve"> \* MERGEFORMAT </w:instrText>
      </w:r>
      <w:r w:rsidR="00095414" w:rsidRPr="003B2935">
        <w:fldChar w:fldCharType="separate"/>
      </w:r>
      <w:r w:rsidR="0069091D">
        <w:t>[4]</w:t>
      </w:r>
      <w:r w:rsidR="00095414" w:rsidRPr="003B2935">
        <w:fldChar w:fldCharType="end"/>
      </w:r>
      <w:r w:rsidRPr="003B2935">
        <w:t xml:space="preserve"> </w:t>
      </w:r>
      <w:r w:rsidR="00095414" w:rsidRPr="003B2935">
        <w:t xml:space="preserve">but </w:t>
      </w:r>
      <w:r w:rsidR="00077D13">
        <w:t xml:space="preserve">a </w:t>
      </w:r>
      <w:r w:rsidR="00095414" w:rsidRPr="003B2935">
        <w:t>brief</w:t>
      </w:r>
      <w:r w:rsidR="00077D13">
        <w:t xml:space="preserve"> description is provided</w:t>
      </w:r>
      <w:r w:rsidR="00095414" w:rsidRPr="003B2935">
        <w:t xml:space="preserve"> in the section below.</w:t>
      </w:r>
    </w:p>
    <w:p w14:paraId="62693378" w14:textId="6F5C883E" w:rsidR="00095414" w:rsidRPr="003B2935" w:rsidRDefault="00095414" w:rsidP="0040782F">
      <w:pPr>
        <w:pStyle w:val="Heading2"/>
      </w:pPr>
      <w:r w:rsidRPr="003B2935">
        <w:t xml:space="preserve">Properties of the </w:t>
      </w:r>
      <w:r w:rsidR="00741A62">
        <w:t>RSS</w:t>
      </w:r>
    </w:p>
    <w:p w14:paraId="7D5BB2E2" w14:textId="42EF870B" w:rsidR="00095414" w:rsidRDefault="00095414" w:rsidP="0040782F">
      <w:pPr>
        <w:pStyle w:val="BodyText"/>
        <w:jc w:val="both"/>
      </w:pPr>
      <w:r w:rsidRPr="003B2935">
        <w:t>Introducing new network overhead must be done with great care. In this aspect, it is important to realize that there is no one-size-fits-all signal</w:t>
      </w:r>
      <w:r w:rsidR="00C676D1">
        <w:t xml:space="preserve"> or even one-size-fits-</w:t>
      </w:r>
      <w:r w:rsidR="00C426E3">
        <w:t>all networks</w:t>
      </w:r>
      <w:r w:rsidRPr="003B2935">
        <w:t>, why some degree of configurability is desirable if not necessary</w:t>
      </w:r>
      <w:r w:rsidR="00C676D1">
        <w:t xml:space="preserve"> when defining signals with highly varying performance requirements resulting in equally varying overhead</w:t>
      </w:r>
      <w:r w:rsidRPr="003B2935">
        <w:t>.</w:t>
      </w:r>
      <w:r w:rsidR="00F500C6">
        <w:t xml:space="preserve"> Such configurability would include band location, </w:t>
      </w:r>
      <w:r w:rsidR="00612BF6">
        <w:t>periodicity, and signal size, e.g., in terms of sequence length or sequence repetitions.</w:t>
      </w:r>
    </w:p>
    <w:p w14:paraId="007C3788" w14:textId="40BB56BD" w:rsidR="00C676D1" w:rsidRDefault="00C676D1" w:rsidP="00C22F88">
      <w:pPr>
        <w:jc w:val="both"/>
      </w:pPr>
      <w:r>
        <w:t xml:space="preserve">The purpose of the RSS is to provide resynchronization and not initial access. This implies that MIB/SIB is known </w:t>
      </w:r>
      <w:r>
        <w:t>á</w:t>
      </w:r>
      <w:r>
        <w:t xml:space="preserve"> priori. Hence the RSS would not require the full PCID range although </w:t>
      </w:r>
      <w:r w:rsidR="00F500C6">
        <w:t xml:space="preserve">provisioning for </w:t>
      </w:r>
      <w:r>
        <w:t>some cell differentiation would be desirable.</w:t>
      </w:r>
    </w:p>
    <w:p w14:paraId="6DFB694C" w14:textId="6B3C04D6" w:rsidR="00F500C6" w:rsidRDefault="00F500C6" w:rsidP="00C22F88">
      <w:pPr>
        <w:jc w:val="both"/>
      </w:pPr>
      <w:r>
        <w:t xml:space="preserve">In addition to PCID, an important feature of the </w:t>
      </w:r>
      <w:r w:rsidR="00A209CD">
        <w:t xml:space="preserve">RSS </w:t>
      </w:r>
      <w:r>
        <w:t>could be to signal updates of the system information, since the power cost of acquiring this is significant. Such changes appear rarely eno</w:t>
      </w:r>
      <w:r w:rsidR="00612BF6">
        <w:t>ugh to be represented with a 1-</w:t>
      </w:r>
      <w:r>
        <w:t>bit toggle flag.</w:t>
      </w:r>
    </w:p>
    <w:p w14:paraId="327F9A3C" w14:textId="3B5DB86F" w:rsidR="00C676D1" w:rsidRDefault="00C676D1" w:rsidP="00C22F88">
      <w:pPr>
        <w:jc w:val="both"/>
      </w:pPr>
      <w:r>
        <w:t>The main drawback with the existing PSS/SSS structure</w:t>
      </w:r>
      <w:r w:rsidR="00120B2B">
        <w:t>, w.r.t. LTE-MTC performance,</w:t>
      </w:r>
      <w:r>
        <w:t xml:space="preserve"> is the low grade of sync signal energy per time unit. </w:t>
      </w:r>
      <w:r w:rsidR="00D52E3E">
        <w:t>Furthermore, as stated above, sleep during sync acquisition is uneconomic with the present power consumption assumptions.</w:t>
      </w:r>
      <w:r w:rsidR="00F500C6">
        <w:t xml:space="preserve"> Hence, the RSS should be contiguous to increase the grade of sync signal energy and to minimize the power cost implications of timing drift</w:t>
      </w:r>
      <w:r w:rsidR="00BF18D8">
        <w:t xml:space="preserve">, but transmitted rarely enough </w:t>
      </w:r>
      <w:r w:rsidR="005A7056">
        <w:t xml:space="preserve">to </w:t>
      </w:r>
      <w:r w:rsidR="00BF18D8">
        <w:t>not significantly affect system overhead, e.g., prior to paging occasions (POs).</w:t>
      </w:r>
    </w:p>
    <w:p w14:paraId="1E4EFCAE" w14:textId="352F6FB8" w:rsidR="000A4D8A" w:rsidRPr="003B2935" w:rsidRDefault="00F6125A" w:rsidP="00C22F88">
      <w:pPr>
        <w:pStyle w:val="Heading2"/>
        <w:jc w:val="both"/>
        <w:rPr>
          <w:lang w:val="en-US"/>
        </w:rPr>
      </w:pPr>
      <w:r w:rsidRPr="003B2935">
        <w:rPr>
          <w:lang w:val="en-US"/>
        </w:rPr>
        <w:t xml:space="preserve">Implications </w:t>
      </w:r>
      <w:r w:rsidR="00D31C1E" w:rsidRPr="003B2935">
        <w:rPr>
          <w:lang w:val="en-US"/>
        </w:rPr>
        <w:t xml:space="preserve">of an RSS </w:t>
      </w:r>
      <w:r w:rsidRPr="003B2935">
        <w:rPr>
          <w:lang w:val="en-US"/>
        </w:rPr>
        <w:t xml:space="preserve">on </w:t>
      </w:r>
      <w:r w:rsidR="008A74BB">
        <w:rPr>
          <w:lang w:val="en-US"/>
        </w:rPr>
        <w:t xml:space="preserve">the </w:t>
      </w:r>
      <w:r w:rsidRPr="003B2935">
        <w:rPr>
          <w:lang w:val="en-US"/>
        </w:rPr>
        <w:t>power sav</w:t>
      </w:r>
      <w:r w:rsidR="00C65641">
        <w:rPr>
          <w:lang w:val="en-US"/>
        </w:rPr>
        <w:t>ing</w:t>
      </w:r>
      <w:r w:rsidRPr="003B2935">
        <w:rPr>
          <w:lang w:val="en-US"/>
        </w:rPr>
        <w:t xml:space="preserve"> signal</w:t>
      </w:r>
      <w:r w:rsidR="008A74BB">
        <w:rPr>
          <w:lang w:val="en-US"/>
        </w:rPr>
        <w:t xml:space="preserve"> design</w:t>
      </w:r>
    </w:p>
    <w:p w14:paraId="5FB03C56" w14:textId="38EC5165" w:rsidR="00F6125A" w:rsidRPr="003B2935" w:rsidRDefault="0019380C" w:rsidP="00C22F88">
      <w:pPr>
        <w:jc w:val="both"/>
      </w:pPr>
      <w:r>
        <w:t xml:space="preserve">The working assumption regarding the </w:t>
      </w:r>
      <w:r w:rsidR="00C65641">
        <w:t>power saving</w:t>
      </w:r>
      <w:r w:rsidR="00947A4E">
        <w:t xml:space="preserve"> signal (PwrSS)</w:t>
      </w:r>
      <w:r>
        <w:t xml:space="preserve"> is that it may be either a wake-up signal or DTX (WUS) or a go-to-sleep signal or wake-up signal (GUS) </w:t>
      </w:r>
      <w:r w:rsidRPr="003B2935">
        <w:t xml:space="preserve">for </w:t>
      </w:r>
      <w:r>
        <w:t>the case with idle mode paging.</w:t>
      </w:r>
      <w:r w:rsidR="008A74BB">
        <w:t xml:space="preserve"> </w:t>
      </w:r>
      <w:r w:rsidR="00F6125A" w:rsidRPr="003B2935">
        <w:t xml:space="preserve">Concluding </w:t>
      </w:r>
      <w:r w:rsidR="008A74BB">
        <w:t>that a new</w:t>
      </w:r>
      <w:r w:rsidR="00F6125A" w:rsidRPr="003B2935">
        <w:t xml:space="preserve"> </w:t>
      </w:r>
      <w:r w:rsidR="008A74BB">
        <w:t>re</w:t>
      </w:r>
      <w:r w:rsidR="00F6125A" w:rsidRPr="003B2935">
        <w:t>sync</w:t>
      </w:r>
      <w:r w:rsidR="008A74BB">
        <w:t>hronization sign</w:t>
      </w:r>
      <w:r w:rsidR="00EE397E">
        <w:t>al, that is not explicitly targeted</w:t>
      </w:r>
      <w:r w:rsidR="008A74BB">
        <w:t xml:space="preserve"> at paging,</w:t>
      </w:r>
      <w:r w:rsidR="00F6125A" w:rsidRPr="003B2935">
        <w:t xml:space="preserve"> should be introduced has some further consequences on th</w:t>
      </w:r>
      <w:r>
        <w:t xml:space="preserve">e design of </w:t>
      </w:r>
      <w:r w:rsidR="008A74BB">
        <w:t xml:space="preserve">the </w:t>
      </w:r>
      <w:r w:rsidR="00947A4E">
        <w:t>PwrSS</w:t>
      </w:r>
      <w:r w:rsidR="008A74BB">
        <w:t>:</w:t>
      </w:r>
    </w:p>
    <w:p w14:paraId="5A57588F" w14:textId="15795C69" w:rsidR="00F6125A" w:rsidRDefault="00F6125A" w:rsidP="00C22F88">
      <w:pPr>
        <w:pStyle w:val="ListParagraph"/>
        <w:numPr>
          <w:ilvl w:val="0"/>
          <w:numId w:val="21"/>
        </w:numPr>
        <w:jc w:val="both"/>
      </w:pPr>
      <w:r w:rsidRPr="003B2935">
        <w:t xml:space="preserve">The </w:t>
      </w:r>
      <w:r w:rsidR="008A74BB">
        <w:t xml:space="preserve">UE can assume it is </w:t>
      </w:r>
      <w:r w:rsidRPr="003B2935">
        <w:t xml:space="preserve">synchronized when attempting to detect the </w:t>
      </w:r>
      <w:r w:rsidR="008A74BB">
        <w:t>P</w:t>
      </w:r>
      <w:r w:rsidR="00947A4E">
        <w:t>wr</w:t>
      </w:r>
      <w:r w:rsidR="008A74BB">
        <w:t>SS</w:t>
      </w:r>
      <w:r w:rsidR="000254DE">
        <w:t>,</w:t>
      </w:r>
      <w:r w:rsidR="004A73B7">
        <w:t xml:space="preserve"> </w:t>
      </w:r>
      <w:r w:rsidR="000254DE">
        <w:t xml:space="preserve">hence there is </w:t>
      </w:r>
      <w:r w:rsidR="008A74BB">
        <w:t>little</w:t>
      </w:r>
      <w:r w:rsidR="000254DE">
        <w:t xml:space="preserve"> use of </w:t>
      </w:r>
      <w:r w:rsidR="004A73B7">
        <w:t>a</w:t>
      </w:r>
      <w:r w:rsidR="008A74BB">
        <w:t xml:space="preserve"> P</w:t>
      </w:r>
      <w:r w:rsidR="00757E43">
        <w:t>wr</w:t>
      </w:r>
      <w:r w:rsidR="008A74BB">
        <w:t>SS comprising a</w:t>
      </w:r>
      <w:r w:rsidR="004A73B7">
        <w:t xml:space="preserve">n extended </w:t>
      </w:r>
      <w:r w:rsidR="000254DE">
        <w:t xml:space="preserve">synchronization </w:t>
      </w:r>
      <w:r w:rsidR="004A73B7">
        <w:t>sequence</w:t>
      </w:r>
      <w:r w:rsidR="00206130">
        <w:t xml:space="preserve">. Furthermore, </w:t>
      </w:r>
      <w:r w:rsidR="00757E43">
        <w:t xml:space="preserve">excluding </w:t>
      </w:r>
      <w:r w:rsidR="00206130">
        <w:t>sync functionality from the P</w:t>
      </w:r>
      <w:r w:rsidR="00757E43">
        <w:t>wrSS, the PwrSS will be</w:t>
      </w:r>
      <w:r w:rsidR="00206130">
        <w:t xml:space="preserve"> shorter. This in turn </w:t>
      </w:r>
      <w:r w:rsidR="00ED05AC">
        <w:t xml:space="preserve">could </w:t>
      </w:r>
      <w:r w:rsidR="00206130">
        <w:t>allow for a more frequent use of the P</w:t>
      </w:r>
      <w:r w:rsidR="00757E43">
        <w:t>wr</w:t>
      </w:r>
      <w:r w:rsidR="00206130">
        <w:t>SS, e.g., for addressing different UE sets in different P</w:t>
      </w:r>
      <w:r w:rsidR="00947A4E">
        <w:t>wr</w:t>
      </w:r>
      <w:r w:rsidR="00206130">
        <w:t xml:space="preserve">SSes. </w:t>
      </w:r>
    </w:p>
    <w:p w14:paraId="3E4FDD2B" w14:textId="77777777" w:rsidR="00DE4EC0" w:rsidRPr="003B2935" w:rsidRDefault="00DE4EC0" w:rsidP="00DE4EC0">
      <w:pPr>
        <w:pStyle w:val="ListParagraph"/>
        <w:jc w:val="both"/>
      </w:pPr>
    </w:p>
    <w:p w14:paraId="567C2B69" w14:textId="6AE92483" w:rsidR="00223182" w:rsidRDefault="00F6125A" w:rsidP="00535D21">
      <w:pPr>
        <w:pStyle w:val="BodyText"/>
        <w:jc w:val="both"/>
      </w:pPr>
      <w:r w:rsidRPr="003B2935">
        <w:lastRenderedPageBreak/>
        <w:t>The benefit of using a periodically transmitted</w:t>
      </w:r>
      <w:r w:rsidR="000254DE">
        <w:t xml:space="preserve"> GU</w:t>
      </w:r>
      <w:r w:rsidRPr="003B2935">
        <w:t>S is significantly decreased</w:t>
      </w:r>
      <w:r w:rsidR="009757F5">
        <w:t>,</w:t>
      </w:r>
      <w:r w:rsidRPr="003B2935">
        <w:t xml:space="preserve"> since </w:t>
      </w:r>
      <w:r w:rsidR="00D05EDA">
        <w:t>one of its</w:t>
      </w:r>
      <w:r w:rsidRPr="003B2935">
        <w:t xml:space="preserve"> </w:t>
      </w:r>
      <w:r w:rsidR="00066859">
        <w:t>advantage</w:t>
      </w:r>
      <w:r w:rsidR="00D05EDA">
        <w:t>s</w:t>
      </w:r>
      <w:r w:rsidRPr="003B2935">
        <w:t xml:space="preserve"> is to provide </w:t>
      </w:r>
      <w:r w:rsidR="008A74BB">
        <w:t xml:space="preserve">a periodic </w:t>
      </w:r>
      <w:r w:rsidRPr="003B2935">
        <w:t xml:space="preserve">sync and that </w:t>
      </w:r>
      <w:r w:rsidR="008A74BB">
        <w:t>function</w:t>
      </w:r>
      <w:r w:rsidR="009757F5">
        <w:t>ality</w:t>
      </w:r>
      <w:r w:rsidR="008A74BB">
        <w:t xml:space="preserve"> </w:t>
      </w:r>
      <w:r w:rsidRPr="003B2935">
        <w:t>is now provided elsewhere</w:t>
      </w:r>
      <w:r w:rsidR="000254DE">
        <w:t xml:space="preserve">. </w:t>
      </w:r>
      <w:r w:rsidR="00D05EDA">
        <w:t>Another</w:t>
      </w:r>
      <w:r w:rsidR="00046A45">
        <w:t xml:space="preserve"> </w:t>
      </w:r>
      <w:r w:rsidR="00066859">
        <w:t>advantage</w:t>
      </w:r>
      <w:r w:rsidR="00D05EDA">
        <w:t>,</w:t>
      </w:r>
      <w:r w:rsidR="00066859">
        <w:t xml:space="preserve"> </w:t>
      </w:r>
      <w:r w:rsidR="00046A45">
        <w:t xml:space="preserve">to provide a </w:t>
      </w:r>
      <w:r w:rsidR="00EE397E">
        <w:t xml:space="preserve">statistically </w:t>
      </w:r>
      <w:r w:rsidR="00046A45">
        <w:t xml:space="preserve">better hypothesis test when deciding whether a WUS or </w:t>
      </w:r>
      <w:r w:rsidR="00EE397E">
        <w:t>a go-to-sleep signal (GTS) was detected</w:t>
      </w:r>
      <w:r w:rsidR="00D05EDA">
        <w:t xml:space="preserve">, </w:t>
      </w:r>
      <w:r w:rsidR="00EE397E">
        <w:t>is easily outweighed by using a fraction of th</w:t>
      </w:r>
      <w:r w:rsidR="009757F5">
        <w:t>at overhead in</w:t>
      </w:r>
      <w:r w:rsidR="00EE397E">
        <w:t xml:space="preserve"> a longer WUS sequence</w:t>
      </w:r>
      <w:r w:rsidR="000254DE">
        <w:t>.</w:t>
      </w:r>
      <w:r w:rsidR="00EE397E">
        <w:t xml:space="preserve"> Considering a paging probability of</w:t>
      </w:r>
      <w:r w:rsidR="009757F5">
        <w:t xml:space="preserve"> less than</w:t>
      </w:r>
      <w:r w:rsidR="00EE397E">
        <w:t xml:space="preserve"> 10%</w:t>
      </w:r>
      <w:r w:rsidR="00066859">
        <w:t xml:space="preserve"> and</w:t>
      </w:r>
      <w:r w:rsidR="00EE397E">
        <w:t xml:space="preserve"> assuming a constant network overhead</w:t>
      </w:r>
      <w:r w:rsidR="00066859">
        <w:t>, it would</w:t>
      </w:r>
      <w:r w:rsidR="00EE397E">
        <w:t xml:space="preserve"> impl</w:t>
      </w:r>
      <w:r w:rsidR="00066859">
        <w:t>y</w:t>
      </w:r>
      <w:r w:rsidR="00EE397E">
        <w:t xml:space="preserve"> 10</w:t>
      </w:r>
      <w:r w:rsidR="009757F5">
        <w:t xml:space="preserve"> times</w:t>
      </w:r>
      <w:r w:rsidR="00EE397E">
        <w:t xml:space="preserve"> </w:t>
      </w:r>
      <w:r w:rsidR="00EC2B49">
        <w:t>as many</w:t>
      </w:r>
      <w:r w:rsidR="00EE397E">
        <w:t xml:space="preserve"> resources could be spent when </w:t>
      </w:r>
      <w:r w:rsidR="002B115C">
        <w:t>transmitting</w:t>
      </w:r>
      <w:r w:rsidR="00EE397E">
        <w:t xml:space="preserve"> a WUS.</w:t>
      </w:r>
      <w:r w:rsidR="009E7F88">
        <w:t xml:space="preserve"> For a 1% paging </w:t>
      </w:r>
      <w:r w:rsidR="00F24FB4">
        <w:t>probability,</w:t>
      </w:r>
      <w:r w:rsidR="009E7F88">
        <w:t xml:space="preserve"> the WUS resources </w:t>
      </w:r>
      <w:r w:rsidR="009757F5">
        <w:t>would be a hundred times that of the GUS</w:t>
      </w:r>
      <w:r w:rsidR="009E7F88">
        <w:t>.</w:t>
      </w:r>
    </w:p>
    <w:p w14:paraId="2ED5ADE0" w14:textId="6C805F22" w:rsidR="00223182" w:rsidRPr="00A63389" w:rsidRDefault="00A63389" w:rsidP="00535D21">
      <w:pPr>
        <w:pStyle w:val="Observation"/>
        <w:jc w:val="both"/>
      </w:pPr>
      <w:bookmarkStart w:id="43" w:name="_Toc494466561"/>
      <w:bookmarkStart w:id="44" w:name="_Toc494468010"/>
      <w:bookmarkStart w:id="45" w:name="_Toc494480143"/>
      <w:bookmarkStart w:id="46" w:name="_Toc494480216"/>
      <w:bookmarkStart w:id="47" w:name="_Toc494480699"/>
      <w:bookmarkStart w:id="48" w:name="_Toc494480825"/>
      <w:bookmarkStart w:id="49" w:name="_Toc494481481"/>
      <w:bookmarkStart w:id="50" w:name="_Toc494482269"/>
      <w:bookmarkStart w:id="51" w:name="_Toc494482356"/>
      <w:bookmarkStart w:id="52" w:name="_Toc494483611"/>
      <w:bookmarkStart w:id="53" w:name="_Toc494483754"/>
      <w:bookmarkStart w:id="54" w:name="_Toc494484023"/>
      <w:bookmarkStart w:id="55" w:name="_Toc494484140"/>
      <w:bookmarkStart w:id="56" w:name="_Toc494484185"/>
      <w:bookmarkStart w:id="57" w:name="_Toc494484290"/>
      <w:bookmarkStart w:id="58" w:name="_Toc494484305"/>
      <w:bookmarkStart w:id="59" w:name="_Toc494484329"/>
      <w:bookmarkStart w:id="60" w:name="_Toc494484349"/>
      <w:bookmarkStart w:id="61" w:name="_Toc494484451"/>
      <w:bookmarkStart w:id="62" w:name="_Toc494484528"/>
      <w:bookmarkStart w:id="63" w:name="_Toc494484590"/>
      <w:bookmarkStart w:id="64" w:name="_Toc494484636"/>
      <w:bookmarkStart w:id="65" w:name="_Toc494484831"/>
      <w:bookmarkStart w:id="66" w:name="_Toc494484955"/>
      <w:bookmarkStart w:id="67" w:name="_Toc494485617"/>
      <w:bookmarkStart w:id="68" w:name="_Toc494485633"/>
      <w:bookmarkStart w:id="69" w:name="_Toc494485718"/>
      <w:r>
        <w:t>A WUS with sync functionality will require the UE to perform yet another synchronization to</w:t>
      </w:r>
      <w:r w:rsidRPr="00A63389">
        <w:t xml:space="preserve"> be able to perform RRM related measurements </w:t>
      </w:r>
      <w:r>
        <w:t>in absence of a page.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3C0C515" w14:textId="3F2EBB4D" w:rsidR="000254DE" w:rsidRDefault="00741A62" w:rsidP="00535D21">
      <w:pPr>
        <w:pStyle w:val="Proposal"/>
        <w:jc w:val="both"/>
      </w:pPr>
      <w:bookmarkStart w:id="70" w:name="_Toc493765203"/>
      <w:bookmarkStart w:id="71" w:name="_Toc493770590"/>
      <w:bookmarkStart w:id="72" w:name="_Toc493861735"/>
      <w:bookmarkStart w:id="73" w:name="_Toc494182670"/>
      <w:bookmarkStart w:id="74" w:name="_Toc494201927"/>
      <w:bookmarkStart w:id="75" w:name="_Toc494289930"/>
      <w:bookmarkStart w:id="76" w:name="_Toc494292312"/>
      <w:bookmarkStart w:id="77" w:name="_Toc494299121"/>
      <w:bookmarkStart w:id="78" w:name="_Toc494299433"/>
      <w:bookmarkStart w:id="79" w:name="_Toc494374838"/>
      <w:bookmarkStart w:id="80" w:name="_Toc494374870"/>
      <w:bookmarkStart w:id="81" w:name="_Toc494374936"/>
      <w:bookmarkStart w:id="82" w:name="_Toc494456459"/>
      <w:bookmarkStart w:id="83" w:name="_Toc494466596"/>
      <w:bookmarkStart w:id="84" w:name="_Toc494480174"/>
      <w:bookmarkStart w:id="85" w:name="_Toc494480218"/>
      <w:bookmarkStart w:id="86" w:name="_Toc494480710"/>
      <w:bookmarkStart w:id="87" w:name="_Toc494480826"/>
      <w:bookmarkStart w:id="88" w:name="_Toc494481482"/>
      <w:bookmarkStart w:id="89" w:name="_Toc494484012"/>
      <w:bookmarkStart w:id="90" w:name="_Toc494484353"/>
      <w:bookmarkStart w:id="91" w:name="_Toc494484637"/>
      <w:bookmarkStart w:id="92" w:name="_Toc494484958"/>
      <w:bookmarkStart w:id="93" w:name="_Toc494485622"/>
      <w:bookmarkStart w:id="94" w:name="_Toc494485634"/>
      <w:bookmarkStart w:id="95" w:name="_Toc494485719"/>
      <w:r>
        <w:t>The power saving signal</w:t>
      </w:r>
      <w:r w:rsidR="00CF1BD3">
        <w:t xml:space="preserve"> </w:t>
      </w:r>
      <w:r w:rsidR="00F737F3">
        <w:t xml:space="preserve">design </w:t>
      </w:r>
      <w:r w:rsidR="00AB223C">
        <w:t xml:space="preserve">can </w:t>
      </w:r>
      <w:r w:rsidR="00CF1BD3">
        <w:t>assume p</w:t>
      </w:r>
      <w:r w:rsidR="0019380C">
        <w:t xml:space="preserve">rior </w:t>
      </w:r>
      <w:r w:rsidR="00F737F3">
        <w:t xml:space="preserve">UE </w:t>
      </w:r>
      <w:r w:rsidR="0019380C">
        <w:t>synchronization</w:t>
      </w:r>
      <w:r w:rsidR="000254DE">
        <w: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3237BE" w14:textId="6B545501" w:rsidR="00F6125A" w:rsidRDefault="00933F9C" w:rsidP="00535D21">
      <w:pPr>
        <w:pStyle w:val="Proposal"/>
        <w:jc w:val="both"/>
      </w:pPr>
      <w:bookmarkStart w:id="96" w:name="_Toc493765204"/>
      <w:bookmarkStart w:id="97" w:name="_Toc493770591"/>
      <w:bookmarkStart w:id="98" w:name="_Toc493861736"/>
      <w:bookmarkStart w:id="99" w:name="_Toc494182671"/>
      <w:bookmarkStart w:id="100" w:name="_Toc494201928"/>
      <w:bookmarkStart w:id="101" w:name="_Toc494289931"/>
      <w:bookmarkStart w:id="102" w:name="_Toc494292313"/>
      <w:bookmarkStart w:id="103" w:name="_Toc494299122"/>
      <w:bookmarkStart w:id="104" w:name="_Toc494299434"/>
      <w:bookmarkStart w:id="105" w:name="_Toc494374839"/>
      <w:bookmarkStart w:id="106" w:name="_Toc494374871"/>
      <w:bookmarkStart w:id="107" w:name="_Toc494374937"/>
      <w:bookmarkStart w:id="108" w:name="_Toc494456460"/>
      <w:bookmarkStart w:id="109" w:name="_Toc494466597"/>
      <w:bookmarkStart w:id="110" w:name="_Toc494480175"/>
      <w:bookmarkStart w:id="111" w:name="_Toc494480219"/>
      <w:bookmarkStart w:id="112" w:name="_Toc494480711"/>
      <w:bookmarkStart w:id="113" w:name="_Toc494480827"/>
      <w:bookmarkStart w:id="114" w:name="_Toc494481483"/>
      <w:bookmarkStart w:id="115" w:name="_Toc494484013"/>
      <w:bookmarkStart w:id="116" w:name="_Toc494484354"/>
      <w:bookmarkStart w:id="117" w:name="_Toc494484638"/>
      <w:bookmarkStart w:id="118" w:name="_Toc494484959"/>
      <w:bookmarkStart w:id="119" w:name="_Toc494485623"/>
      <w:bookmarkStart w:id="120" w:name="_Toc494485635"/>
      <w:bookmarkStart w:id="121" w:name="_Toc494485720"/>
      <w:r>
        <w:t>‘</w:t>
      </w:r>
      <w:r w:rsidR="00741A62">
        <w:t>WUS or</w:t>
      </w:r>
      <w:r w:rsidR="00206130">
        <w:t xml:space="preserve"> DTX</w:t>
      </w:r>
      <w:r>
        <w:t>’</w:t>
      </w:r>
      <w:r w:rsidR="00206130">
        <w:t xml:space="preserve"> should be selected as power sav</w:t>
      </w:r>
      <w:r w:rsidR="00C65641">
        <w:t>ing</w:t>
      </w:r>
      <w:r w:rsidR="00206130">
        <w:t xml:space="preserve"> </w:t>
      </w:r>
      <w:r w:rsidR="00F83E8B">
        <w:t>signal design</w:t>
      </w:r>
      <w:r w:rsidR="00206130">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1A9ABCD" w14:textId="023FDDAE" w:rsidR="00517421" w:rsidRPr="003B2935" w:rsidRDefault="00517421" w:rsidP="00535D21">
      <w:pPr>
        <w:pStyle w:val="BodyText"/>
        <w:jc w:val="both"/>
      </w:pPr>
      <w:r>
        <w:t>Because of th</w:t>
      </w:r>
      <w:r w:rsidR="004E5954">
        <w:t>is,</w:t>
      </w:r>
      <w:r>
        <w:t xml:space="preserve"> the remaining part of this contribution will focus on </w:t>
      </w:r>
      <w:r w:rsidR="004E5954">
        <w:t xml:space="preserve">the design and properties of the </w:t>
      </w:r>
      <w:r>
        <w:t>WUS.</w:t>
      </w:r>
    </w:p>
    <w:p w14:paraId="2E2D9D60" w14:textId="79773545" w:rsidR="00F6125A" w:rsidRDefault="003A0682" w:rsidP="00C22F88">
      <w:pPr>
        <w:pStyle w:val="Heading2"/>
        <w:jc w:val="both"/>
        <w:rPr>
          <w:lang w:val="en-US"/>
        </w:rPr>
      </w:pPr>
      <w:r>
        <w:rPr>
          <w:lang w:val="en-US"/>
        </w:rPr>
        <w:t>W</w:t>
      </w:r>
      <w:r w:rsidR="009E7F88">
        <w:rPr>
          <w:lang w:val="en-US"/>
        </w:rPr>
        <w:t>ake-up signal</w:t>
      </w:r>
      <w:r w:rsidR="004E5B0B" w:rsidRPr="003B2935">
        <w:rPr>
          <w:lang w:val="en-US"/>
        </w:rPr>
        <w:t xml:space="preserve"> properties</w:t>
      </w:r>
    </w:p>
    <w:p w14:paraId="6D438D7A" w14:textId="1EA0323D" w:rsidR="003A0682" w:rsidRPr="003A0682" w:rsidRDefault="003A0682" w:rsidP="003A0682">
      <w:pPr>
        <w:jc w:val="both"/>
        <w:rPr>
          <w:lang w:eastAsia="zh-CN"/>
        </w:rPr>
      </w:pPr>
      <w:r>
        <w:rPr>
          <w:lang w:eastAsia="zh-CN"/>
        </w:rPr>
        <w:t xml:space="preserve">In addition to the properties arising from introducing a separate </w:t>
      </w:r>
      <w:r w:rsidR="00517421">
        <w:rPr>
          <w:lang w:eastAsia="zh-CN"/>
        </w:rPr>
        <w:t>re</w:t>
      </w:r>
      <w:r>
        <w:rPr>
          <w:lang w:eastAsia="zh-CN"/>
        </w:rPr>
        <w:t>sync</w:t>
      </w:r>
      <w:r w:rsidR="00517421">
        <w:rPr>
          <w:lang w:eastAsia="zh-CN"/>
        </w:rPr>
        <w:t>hronization</w:t>
      </w:r>
      <w:r>
        <w:rPr>
          <w:lang w:eastAsia="zh-CN"/>
        </w:rPr>
        <w:t xml:space="preserve"> signal, there are additional properties that should be considered when designing the WUS. These are mainly related to network requirements, to minimize network overhead, and paging requirements to maximize paging performance.</w:t>
      </w:r>
    </w:p>
    <w:p w14:paraId="7C900F10" w14:textId="77777777" w:rsidR="00046A45" w:rsidRDefault="00046A45" w:rsidP="00C22F88">
      <w:pPr>
        <w:pStyle w:val="Heading3"/>
        <w:jc w:val="both"/>
        <w:rPr>
          <w:lang w:val="en-US"/>
        </w:rPr>
      </w:pPr>
      <w:r>
        <w:rPr>
          <w:lang w:val="en-US"/>
        </w:rPr>
        <w:t>Network requirements</w:t>
      </w:r>
    </w:p>
    <w:p w14:paraId="3D9ECF0D" w14:textId="4DBF1186" w:rsidR="00046A45" w:rsidRDefault="00046A45" w:rsidP="00C22F88">
      <w:pPr>
        <w:jc w:val="both"/>
      </w:pPr>
      <w:r>
        <w:t>One requirem</w:t>
      </w:r>
      <w:r w:rsidR="00517421">
        <w:t xml:space="preserve">ent that is not included in the signal </w:t>
      </w:r>
      <w:r w:rsidR="009E7F88">
        <w:t>assessment</w:t>
      </w:r>
      <w:r>
        <w:t xml:space="preserve"> is network overhead. </w:t>
      </w:r>
      <w:r w:rsidR="008B63D8">
        <w:t>For</w:t>
      </w:r>
      <w:r>
        <w:t xml:space="preserve"> a </w:t>
      </w:r>
      <w:r w:rsidR="00517421">
        <w:t>WUS</w:t>
      </w:r>
      <w:r>
        <w:t xml:space="preserve"> to be widely utilized, it is paramount that network overhead is kept at a minimum. At the same time, it is vital to acknowledge that network requirements may differ, e.g., w.r.t. coverage depth, number of UE paging sets or paging load. Hence, </w:t>
      </w:r>
      <w:r w:rsidR="009E7F88">
        <w:t>a single</w:t>
      </w:r>
      <w:r>
        <w:t xml:space="preserve"> </w:t>
      </w:r>
      <w:r w:rsidR="00517421">
        <w:t>WUS</w:t>
      </w:r>
      <w:r>
        <w:t xml:space="preserve"> design will be unable to suit different network requirements without introducing unnecessary network overhead for many use cases. A means to mitigate that, </w:t>
      </w:r>
      <w:r w:rsidR="001A5E43">
        <w:t>since</w:t>
      </w:r>
      <w:r>
        <w:t xml:space="preserve"> the activation of the </w:t>
      </w:r>
      <w:r w:rsidR="00517421">
        <w:t>WUS</w:t>
      </w:r>
      <w:r>
        <w:t xml:space="preserve"> will anyway be optional, is to allow for a configurable </w:t>
      </w:r>
      <w:r w:rsidR="00517421">
        <w:t>WUS</w:t>
      </w:r>
      <w:r>
        <w:t>. Hence, in addition to th</w:t>
      </w:r>
      <w:r w:rsidR="00517421">
        <w:t>e network opting to enable the WU</w:t>
      </w:r>
      <w:r>
        <w:t>S, it also configures it to suit the existing network requirements. Depending on the WUS choice, such configuration may include e.g., time/frequency resource utilization, sequence index (e.g., Zadoff-Chu or m-sequence index)</w:t>
      </w:r>
      <w:r w:rsidR="009E7F88">
        <w:t>, e.g., to avoid having neighboring cells transmitting the same sequence in the same time-frequency resource</w:t>
      </w:r>
      <w:r>
        <w:t xml:space="preserve">. </w:t>
      </w:r>
      <w:r w:rsidR="00913F42">
        <w:t>Furthermore, t</w:t>
      </w:r>
      <w:r>
        <w:t>wo options exist for configuring the resource utilization: using a single, longer sequence, in which case the sequence length is configurable, or using a fixed sequence length in which case the number of repetitions of that sequence is configurable.</w:t>
      </w:r>
    </w:p>
    <w:p w14:paraId="1079F17A" w14:textId="43B965BB" w:rsidR="00046A45" w:rsidRDefault="00046A45" w:rsidP="00C22F88">
      <w:pPr>
        <w:pStyle w:val="Proposal"/>
        <w:jc w:val="both"/>
      </w:pPr>
      <w:bookmarkStart w:id="122" w:name="_Toc493667711"/>
      <w:bookmarkStart w:id="123" w:name="_Toc493667758"/>
      <w:bookmarkStart w:id="124" w:name="_Toc493765205"/>
      <w:bookmarkStart w:id="125" w:name="_Toc493770592"/>
      <w:bookmarkStart w:id="126" w:name="_Toc493861737"/>
      <w:bookmarkStart w:id="127" w:name="_Toc494182672"/>
      <w:bookmarkStart w:id="128" w:name="_Toc494201929"/>
      <w:bookmarkStart w:id="129" w:name="_Toc494289932"/>
      <w:bookmarkStart w:id="130" w:name="_Toc494292314"/>
      <w:bookmarkStart w:id="131" w:name="_Toc494299123"/>
      <w:bookmarkStart w:id="132" w:name="_Toc494299435"/>
      <w:bookmarkStart w:id="133" w:name="_Toc494374840"/>
      <w:bookmarkStart w:id="134" w:name="_Toc494374872"/>
      <w:bookmarkStart w:id="135" w:name="_Toc494374938"/>
      <w:bookmarkStart w:id="136" w:name="_Toc494456461"/>
      <w:bookmarkStart w:id="137" w:name="_Toc494466598"/>
      <w:bookmarkStart w:id="138" w:name="_Toc494480176"/>
      <w:bookmarkStart w:id="139" w:name="_Toc494480220"/>
      <w:bookmarkStart w:id="140" w:name="_Toc494480712"/>
      <w:bookmarkStart w:id="141" w:name="_Toc494480828"/>
      <w:bookmarkStart w:id="142" w:name="_Toc494481484"/>
      <w:bookmarkStart w:id="143" w:name="_Toc494484014"/>
      <w:bookmarkStart w:id="144" w:name="_Toc494484355"/>
      <w:bookmarkStart w:id="145" w:name="_Toc494484639"/>
      <w:bookmarkStart w:id="146" w:name="_Toc494484960"/>
      <w:bookmarkStart w:id="147" w:name="_Toc494485624"/>
      <w:bookmarkStart w:id="148" w:name="_Toc494485636"/>
      <w:bookmarkStart w:id="149" w:name="_Toc494485721"/>
      <w:r>
        <w:t xml:space="preserve">The </w:t>
      </w:r>
      <w:r w:rsidR="00517421">
        <w:t>wake-up</w:t>
      </w:r>
      <w:r>
        <w:t xml:space="preserve"> signal should be configurable w.r.t. sequence index and </w:t>
      </w:r>
      <w:r w:rsidR="004E5954">
        <w:t>resource utilization (sequence length or</w:t>
      </w:r>
      <w:r>
        <w:t xml:space="preserve"> sequence repetitions</w:t>
      </w:r>
      <w:r w:rsidR="004E5954">
        <w:t>)</w:t>
      </w:r>
      <w:r>
        <w:t xml:space="preserve"> to suit different network requirements</w:t>
      </w:r>
      <w:bookmarkEnd w:id="122"/>
      <w:bookmarkEnd w:id="123"/>
      <w:r>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051EF5D" w14:textId="0FFFD40D" w:rsidR="00E75269" w:rsidRDefault="00807C18" w:rsidP="00C22F88">
      <w:pPr>
        <w:pStyle w:val="BodyText"/>
        <w:jc w:val="both"/>
      </w:pPr>
      <w:r>
        <w:t xml:space="preserve">Configurability, in this case, could be limited </w:t>
      </w:r>
      <w:r w:rsidR="00173E77">
        <w:t xml:space="preserve">such that the different resource utilization alternatives are chosen in relation to a desired detection performance compared to MPDCCH or MPDSCH performance for a certain </w:t>
      </w:r>
      <w:r>
        <w:t>R</w:t>
      </w:r>
      <w:r w:rsidRPr="00173E77">
        <w:rPr>
          <w:vertAlign w:val="subscript"/>
        </w:rPr>
        <w:t>max</w:t>
      </w:r>
      <w:r>
        <w:t xml:space="preserve"> valu</w:t>
      </w:r>
      <w:r w:rsidR="00173E77">
        <w:t>e</w:t>
      </w:r>
      <w:r w:rsidR="00A530DB">
        <w:t xml:space="preserve"> of the cell</w:t>
      </w:r>
      <w:r w:rsidR="00986F3B">
        <w:t>. Furthermore, d</w:t>
      </w:r>
      <w:r w:rsidR="00E75269">
        <w:t xml:space="preserve">ue to unclear benefits of WUS </w:t>
      </w:r>
      <w:r w:rsidR="000F06CE">
        <w:t xml:space="preserve">for all environments, </w:t>
      </w:r>
      <w:r w:rsidR="00E75269">
        <w:t>its enabling should be configurable</w:t>
      </w:r>
      <w:r w:rsidR="00986F3B">
        <w:t xml:space="preserve"> on a UE basis </w:t>
      </w:r>
      <w:r w:rsidR="00E55C71">
        <w:t>to</w:t>
      </w:r>
      <w:r w:rsidR="00986F3B">
        <w:t xml:space="preserve"> not deteriorate both network and UE performance</w:t>
      </w:r>
      <w:r w:rsidR="000F06CE">
        <w:t>.</w:t>
      </w:r>
      <w:r w:rsidR="00DB3A2C">
        <w:t xml:space="preserve"> This is presented in more detail in </w:t>
      </w:r>
      <w:r w:rsidR="00DB3A2C">
        <w:fldChar w:fldCharType="begin"/>
      </w:r>
      <w:r w:rsidR="00DB3A2C">
        <w:instrText xml:space="preserve"> REF _Ref494376797 \r \h </w:instrText>
      </w:r>
      <w:r w:rsidR="00DB3A2C">
        <w:fldChar w:fldCharType="separate"/>
      </w:r>
      <w:r w:rsidR="0069091D">
        <w:t>[5]</w:t>
      </w:r>
      <w:r w:rsidR="00DB3A2C">
        <w:fldChar w:fldCharType="end"/>
      </w:r>
      <w:r w:rsidR="00DB3A2C">
        <w:t>.</w:t>
      </w:r>
    </w:p>
    <w:p w14:paraId="66648A46" w14:textId="35360804" w:rsidR="00E75269" w:rsidRDefault="004B10FF" w:rsidP="00535D21">
      <w:pPr>
        <w:pStyle w:val="Proposal"/>
        <w:jc w:val="both"/>
      </w:pPr>
      <w:bookmarkStart w:id="150" w:name="_Toc494374841"/>
      <w:bookmarkStart w:id="151" w:name="_Toc494374873"/>
      <w:bookmarkStart w:id="152" w:name="_Toc494374939"/>
      <w:bookmarkStart w:id="153" w:name="_Toc494456462"/>
      <w:bookmarkStart w:id="154" w:name="_Toc494466599"/>
      <w:bookmarkStart w:id="155" w:name="_Toc494480177"/>
      <w:bookmarkStart w:id="156" w:name="_Toc494480221"/>
      <w:bookmarkStart w:id="157" w:name="_Toc494480713"/>
      <w:bookmarkStart w:id="158" w:name="_Toc494480829"/>
      <w:bookmarkStart w:id="159" w:name="_Toc494481485"/>
      <w:bookmarkStart w:id="160" w:name="_Toc494484015"/>
      <w:bookmarkStart w:id="161" w:name="_Toc494484356"/>
      <w:bookmarkStart w:id="162" w:name="_Toc494484640"/>
      <w:bookmarkStart w:id="163" w:name="_Toc494484961"/>
      <w:bookmarkStart w:id="164" w:name="_Toc494485625"/>
      <w:bookmarkStart w:id="165" w:name="_Toc494485637"/>
      <w:bookmarkStart w:id="166" w:name="_Toc494485722"/>
      <w:r>
        <w:t>Enabling WUS</w:t>
      </w:r>
      <w:r w:rsidR="00E75269">
        <w:t xml:space="preserve"> should be configur</w:t>
      </w:r>
      <w:r w:rsidR="00986F3B">
        <w:t>ed</w:t>
      </w:r>
      <w:r w:rsidR="00E75269">
        <w:t xml:space="preserve"> on a UE basis.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131A14D" w14:textId="77777777" w:rsidR="00046A45" w:rsidRPr="003B2935" w:rsidRDefault="00046A45" w:rsidP="00C22F88">
      <w:pPr>
        <w:pStyle w:val="Heading3"/>
        <w:jc w:val="both"/>
        <w:rPr>
          <w:lang w:val="en-US"/>
        </w:rPr>
      </w:pPr>
      <w:r>
        <w:rPr>
          <w:lang w:val="en-US"/>
        </w:rPr>
        <w:t>Paging requirements</w:t>
      </w:r>
    </w:p>
    <w:p w14:paraId="55F7E16F" w14:textId="3AB0B291" w:rsidR="00C20EE5" w:rsidRDefault="00C20EE5" w:rsidP="00C22F88">
      <w:pPr>
        <w:jc w:val="both"/>
      </w:pPr>
      <w:r>
        <w:t xml:space="preserve">Further considerations regarding </w:t>
      </w:r>
      <w:r w:rsidR="00517421">
        <w:t>a</w:t>
      </w:r>
      <w:r>
        <w:t xml:space="preserve"> </w:t>
      </w:r>
      <w:r w:rsidR="00517421">
        <w:t>WUS</w:t>
      </w:r>
      <w:r>
        <w:t xml:space="preserve"> were also identified at RAN1 #90 (cf. Section </w:t>
      </w:r>
      <w:r>
        <w:fldChar w:fldCharType="begin"/>
      </w:r>
      <w:r>
        <w:instrText xml:space="preserve"> REF _Ref493688000 \r \h </w:instrText>
      </w:r>
      <w:r w:rsidR="00B37142">
        <w:instrText xml:space="preserve"> \* MERGEFORMAT </w:instrText>
      </w:r>
      <w:r>
        <w:fldChar w:fldCharType="separate"/>
      </w:r>
      <w:r w:rsidR="0069091D">
        <w:t>1</w:t>
      </w:r>
      <w:r>
        <w:fldChar w:fldCharType="end"/>
      </w:r>
      <w:r>
        <w:t>):</w:t>
      </w:r>
    </w:p>
    <w:p w14:paraId="79D3ECA4" w14:textId="2B05EB3E" w:rsidR="00C20EE5" w:rsidRDefault="00517421" w:rsidP="00C22F88">
      <w:pPr>
        <w:pStyle w:val="ListParagraph"/>
        <w:numPr>
          <w:ilvl w:val="0"/>
          <w:numId w:val="24"/>
        </w:numPr>
        <w:jc w:val="both"/>
      </w:pPr>
      <w:r>
        <w:lastRenderedPageBreak/>
        <w:t>The number of POs that the WU</w:t>
      </w:r>
      <w:r w:rsidR="00C20EE5">
        <w:t>S should apply to (both from the UE and eNB perspective)</w:t>
      </w:r>
      <w:r w:rsidR="00C95534">
        <w:t>, and</w:t>
      </w:r>
    </w:p>
    <w:p w14:paraId="423E2FB5" w14:textId="71B8729F" w:rsidR="00C95534" w:rsidRDefault="00C95534" w:rsidP="00C22F88">
      <w:pPr>
        <w:pStyle w:val="ListParagraph"/>
        <w:numPr>
          <w:ilvl w:val="0"/>
          <w:numId w:val="24"/>
        </w:numPr>
        <w:jc w:val="both"/>
      </w:pPr>
      <w:r>
        <w:t xml:space="preserve">Number of UEs in a cell that is supported by the same </w:t>
      </w:r>
      <w:r w:rsidR="00517421">
        <w:t>WU</w:t>
      </w:r>
      <w:r>
        <w:t>S: all, more than one or both.</w:t>
      </w:r>
    </w:p>
    <w:p w14:paraId="31BFECB1" w14:textId="5FBB2323" w:rsidR="00F91E26" w:rsidRDefault="00F91E26" w:rsidP="00C22F88">
      <w:pPr>
        <w:jc w:val="both"/>
      </w:pPr>
      <w:r>
        <w:t>Regarding the n</w:t>
      </w:r>
      <w:r w:rsidR="00517421">
        <w:t>umber of POs that a WU</w:t>
      </w:r>
      <w:r>
        <w:t xml:space="preserve">S should support, </w:t>
      </w:r>
      <w:r w:rsidR="00B8261C">
        <w:t>the following</w:t>
      </w:r>
      <w:r>
        <w:t xml:space="preserve"> alternatives exist:</w:t>
      </w:r>
    </w:p>
    <w:p w14:paraId="430544B5" w14:textId="358B31A3" w:rsidR="00F91E26" w:rsidRDefault="00517421" w:rsidP="00C22F88">
      <w:pPr>
        <w:pStyle w:val="ListParagraph"/>
        <w:numPr>
          <w:ilvl w:val="0"/>
          <w:numId w:val="25"/>
        </w:numPr>
        <w:jc w:val="both"/>
      </w:pPr>
      <w:r>
        <w:t>One WU</w:t>
      </w:r>
      <w:r w:rsidR="00F91E26">
        <w:t>S per PO</w:t>
      </w:r>
    </w:p>
    <w:p w14:paraId="37FBFB8E" w14:textId="17D5BA09" w:rsidR="00B8261C" w:rsidRDefault="00B8261C" w:rsidP="00C22F88">
      <w:pPr>
        <w:pStyle w:val="ListParagraph"/>
        <w:numPr>
          <w:ilvl w:val="0"/>
          <w:numId w:val="25"/>
        </w:numPr>
        <w:jc w:val="both"/>
      </w:pPr>
      <w:r>
        <w:t>One WUS per multiple POs</w:t>
      </w:r>
    </w:p>
    <w:p w14:paraId="276C0B89" w14:textId="230EE1ED" w:rsidR="00F91E26" w:rsidRDefault="00517421" w:rsidP="00C22F88">
      <w:pPr>
        <w:pStyle w:val="ListParagraph"/>
        <w:numPr>
          <w:ilvl w:val="0"/>
          <w:numId w:val="25"/>
        </w:numPr>
        <w:jc w:val="both"/>
      </w:pPr>
      <w:r>
        <w:t>One WU</w:t>
      </w:r>
      <w:r w:rsidR="00F91E26">
        <w:t>S per PTW</w:t>
      </w:r>
      <w:r w:rsidR="00B8261C">
        <w:t xml:space="preserve"> (for eDRX)</w:t>
      </w:r>
    </w:p>
    <w:p w14:paraId="33F2F72F" w14:textId="44489C6A" w:rsidR="00C15186" w:rsidRDefault="00C15186" w:rsidP="00C22F88">
      <w:pPr>
        <w:jc w:val="both"/>
      </w:pPr>
      <w:r>
        <w:t>When discussing the above alternatives, it is worth weighing the different considerations:</w:t>
      </w:r>
    </w:p>
    <w:p w14:paraId="30A57A08" w14:textId="5E23AF80" w:rsidR="00C15186" w:rsidRDefault="00C15186" w:rsidP="00C15186">
      <w:pPr>
        <w:pStyle w:val="ListParagraph"/>
        <w:numPr>
          <w:ilvl w:val="0"/>
          <w:numId w:val="29"/>
        </w:numPr>
        <w:jc w:val="both"/>
      </w:pPr>
      <w:r>
        <w:t>From a network perspective, the more overhead signals, the less system throughput</w:t>
      </w:r>
      <w:r w:rsidR="002729E2">
        <w:t>. Also, a simple relationship between WUS and POs is desirable from a higher layer perspective.</w:t>
      </w:r>
    </w:p>
    <w:p w14:paraId="100D779B" w14:textId="3F3B19D4" w:rsidR="00C15186" w:rsidRDefault="00C15186" w:rsidP="00C15186">
      <w:pPr>
        <w:pStyle w:val="ListParagraph"/>
        <w:numPr>
          <w:ilvl w:val="0"/>
          <w:numId w:val="29"/>
        </w:numPr>
        <w:jc w:val="both"/>
      </w:pPr>
      <w:r>
        <w:t xml:space="preserve">From a UE perspective, the </w:t>
      </w:r>
      <w:r w:rsidR="002729E2">
        <w:t>fewer UEs managed per WUS, the better power performance.</w:t>
      </w:r>
    </w:p>
    <w:p w14:paraId="595A9DD3" w14:textId="399F5B70" w:rsidR="002729E2" w:rsidRDefault="002729E2" w:rsidP="002729E2">
      <w:pPr>
        <w:jc w:val="both"/>
      </w:pPr>
      <w:r>
        <w:t>Here it is also worth noting that the WUS size is likely to be significantly shorter than the MPDCCH since, in its simplest form, no information is provided. Hence, the network overhead is negligible compared to the MPDCCH.</w:t>
      </w:r>
    </w:p>
    <w:p w14:paraId="73F9B1F1" w14:textId="155C3EBB" w:rsidR="002729E2" w:rsidRDefault="002729E2" w:rsidP="002729E2">
      <w:pPr>
        <w:jc w:val="both"/>
      </w:pPr>
      <w:r>
        <w:t>Applying the above argumentation on DRX, the following conclusion may be made</w:t>
      </w:r>
      <w:r w:rsidR="00E265D5">
        <w:t>, valid for both the eNB and UE</w:t>
      </w:r>
      <w:r>
        <w:t xml:space="preserve">: </w:t>
      </w:r>
    </w:p>
    <w:p w14:paraId="5C6D9085" w14:textId="5BDB6EBD" w:rsidR="00C15186" w:rsidRDefault="00C15186" w:rsidP="00535D21">
      <w:pPr>
        <w:pStyle w:val="Proposal"/>
        <w:jc w:val="both"/>
      </w:pPr>
      <w:bookmarkStart w:id="167" w:name="_Toc494374842"/>
      <w:bookmarkStart w:id="168" w:name="_Toc494374874"/>
      <w:bookmarkStart w:id="169" w:name="_Toc494374940"/>
      <w:bookmarkStart w:id="170" w:name="_Toc494456463"/>
      <w:bookmarkStart w:id="171" w:name="_Toc494466600"/>
      <w:bookmarkStart w:id="172" w:name="_Toc494480178"/>
      <w:bookmarkStart w:id="173" w:name="_Toc494480222"/>
      <w:bookmarkStart w:id="174" w:name="_Toc494480714"/>
      <w:bookmarkStart w:id="175" w:name="_Toc494480830"/>
      <w:bookmarkStart w:id="176" w:name="_Toc494481486"/>
      <w:bookmarkStart w:id="177" w:name="_Toc494484016"/>
      <w:bookmarkStart w:id="178" w:name="_Toc494484357"/>
      <w:bookmarkStart w:id="179" w:name="_Toc494484641"/>
      <w:bookmarkStart w:id="180" w:name="_Toc494484962"/>
      <w:bookmarkStart w:id="181" w:name="_Toc494485626"/>
      <w:bookmarkStart w:id="182" w:name="_Toc494485638"/>
      <w:bookmarkStart w:id="183" w:name="_Toc494485723"/>
      <w:r>
        <w:t xml:space="preserve">From </w:t>
      </w:r>
      <w:r w:rsidR="002729E2">
        <w:t>a RAN1 perspective</w:t>
      </w:r>
      <w:r>
        <w:t>, one WUS per PO is preferable</w:t>
      </w:r>
      <w:r w:rsidR="002729E2">
        <w:t xml:space="preserve"> for DRX</w:t>
      </w:r>
      <w:r>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655E0F1" w14:textId="5EE8D5C2" w:rsidR="002729E2" w:rsidRDefault="002729E2" w:rsidP="0066728D">
      <w:pPr>
        <w:pStyle w:val="BodyText"/>
      </w:pPr>
      <w:r>
        <w:fldChar w:fldCharType="begin"/>
      </w:r>
      <w:r>
        <w:instrText xml:space="preserve"> REF _Ref494372352 \h </w:instrText>
      </w:r>
      <w:r>
        <w:fldChar w:fldCharType="separate"/>
      </w:r>
      <w:r w:rsidR="0069091D">
        <w:t xml:space="preserve">Figure </w:t>
      </w:r>
      <w:r w:rsidR="0069091D">
        <w:rPr>
          <w:noProof/>
        </w:rPr>
        <w:t>1</w:t>
      </w:r>
      <w:r>
        <w:fldChar w:fldCharType="end"/>
      </w:r>
      <w:r>
        <w:t xml:space="preserve"> shows the difference between alternatives 1 and 3 for the eDRX case.</w:t>
      </w:r>
    </w:p>
    <w:p w14:paraId="57A3719D" w14:textId="77777777" w:rsidR="002729E2" w:rsidRDefault="002729E2" w:rsidP="0066728D">
      <w:pPr>
        <w:pStyle w:val="BodyText"/>
      </w:pPr>
      <w:bookmarkStart w:id="184" w:name="_Toc494374843"/>
      <w:r>
        <w:rPr>
          <w:noProof/>
        </w:rPr>
        <w:drawing>
          <wp:inline distT="0" distB="0" distL="0" distR="0" wp14:anchorId="287CA3FE" wp14:editId="50AC2169">
            <wp:extent cx="6120765" cy="15792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US per PO vs WUS per PTW.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579245"/>
                    </a:xfrm>
                    <a:prstGeom prst="rect">
                      <a:avLst/>
                    </a:prstGeom>
                  </pic:spPr>
                </pic:pic>
              </a:graphicData>
            </a:graphic>
          </wp:inline>
        </w:drawing>
      </w:r>
      <w:bookmarkEnd w:id="184"/>
    </w:p>
    <w:p w14:paraId="344A7BD0" w14:textId="721D0824" w:rsidR="002729E2" w:rsidRDefault="002729E2" w:rsidP="0066728D">
      <w:pPr>
        <w:pStyle w:val="Caption"/>
      </w:pPr>
      <w:bookmarkStart w:id="185" w:name="_Ref494372352"/>
      <w:bookmarkStart w:id="186" w:name="_Toc494374844"/>
      <w:bookmarkStart w:id="187" w:name="_Toc494374875"/>
      <w:r>
        <w:t xml:space="preserve">Figure </w:t>
      </w:r>
      <w:r w:rsidR="0008393B">
        <w:fldChar w:fldCharType="begin"/>
      </w:r>
      <w:r w:rsidR="0008393B">
        <w:instrText xml:space="preserve"> SEQ Figure \* ARABIC </w:instrText>
      </w:r>
      <w:r w:rsidR="0008393B">
        <w:fldChar w:fldCharType="separate"/>
      </w:r>
      <w:r w:rsidR="0069091D">
        <w:rPr>
          <w:noProof/>
        </w:rPr>
        <w:t>1</w:t>
      </w:r>
      <w:r w:rsidR="0008393B">
        <w:rPr>
          <w:noProof/>
        </w:rPr>
        <w:fldChar w:fldCharType="end"/>
      </w:r>
      <w:bookmarkEnd w:id="185"/>
      <w:r>
        <w:t>: Illustration of, in (a), one WUS per PO, and in (b), one WUS per PTW.</w:t>
      </w:r>
      <w:bookmarkEnd w:id="186"/>
      <w:bookmarkEnd w:id="187"/>
    </w:p>
    <w:p w14:paraId="5805C17E" w14:textId="79969C69" w:rsidR="00046A45" w:rsidRDefault="00837BC7" w:rsidP="00C22F88">
      <w:pPr>
        <w:jc w:val="both"/>
      </w:pPr>
      <w:r>
        <w:t>When considering the above options</w:t>
      </w:r>
      <w:r w:rsidR="00E265D5">
        <w:t xml:space="preserve"> for eDRX</w:t>
      </w:r>
      <w:r w:rsidR="00807C18">
        <w:t xml:space="preserve">, it is worth considering </w:t>
      </w:r>
      <w:r w:rsidR="00E265D5">
        <w:t>the rationale for</w:t>
      </w:r>
      <w:r w:rsidR="00807C18">
        <w:t xml:space="preserve"> a PTW</w:t>
      </w:r>
      <w:r w:rsidR="00E265D5">
        <w:t>.</w:t>
      </w:r>
      <w:r w:rsidR="00A87B28">
        <w:t xml:space="preserve"> </w:t>
      </w:r>
      <w:r w:rsidR="00E265D5">
        <w:t xml:space="preserve">The PTW was introduced </w:t>
      </w:r>
      <w:r w:rsidR="00237A32">
        <w:t>to</w:t>
      </w:r>
      <w:r w:rsidR="00E265D5">
        <w:t xml:space="preserve"> increase robustness towards mobility. </w:t>
      </w:r>
      <w:r w:rsidR="00A87B28">
        <w:t>Such a configuration is advantageous</w:t>
      </w:r>
      <w:r w:rsidR="00E265D5">
        <w:t xml:space="preserve"> in that</w:t>
      </w:r>
      <w:r w:rsidR="00A87B28">
        <w:t xml:space="preserve"> a mobile UE missing a first PO in one cell </w:t>
      </w:r>
      <w:r w:rsidR="000E666B">
        <w:t>can</w:t>
      </w:r>
      <w:r w:rsidR="00A87B28">
        <w:t xml:space="preserve"> detect a subsequent PO within the same PTW </w:t>
      </w:r>
      <w:r w:rsidR="00E265D5">
        <w:t>in</w:t>
      </w:r>
      <w:r w:rsidR="00A87B28">
        <w:t xml:space="preserve"> another cell. This behavior, of course, requires cells to be loosely synchronized</w:t>
      </w:r>
      <w:r w:rsidR="00B37142">
        <w:t xml:space="preserve"> </w:t>
      </w:r>
      <w:r w:rsidR="00E265D5">
        <w:t xml:space="preserve">such that the UE may detect sync in the new cell. Hence, the main usage of a </w:t>
      </w:r>
      <w:r w:rsidR="00807C18">
        <w:t xml:space="preserve">PTW is </w:t>
      </w:r>
      <w:r w:rsidR="00E265D5">
        <w:t>to transmit</w:t>
      </w:r>
      <w:r w:rsidR="00807C18">
        <w:t xml:space="preserve"> the same information in all POs throughout the PTW</w:t>
      </w:r>
      <w:r w:rsidR="00E265D5">
        <w:t>, or to transmit information to a UE that anyway may unable to detect the WUS of that eNB</w:t>
      </w:r>
      <w:r w:rsidR="00807C18">
        <w:t xml:space="preserve">. </w:t>
      </w:r>
      <w:r w:rsidR="00E265D5">
        <w:t>In such a configuration</w:t>
      </w:r>
      <w:r w:rsidR="00807C18">
        <w:t>, it makes little sense to allocate PwrSS on a PO basis, but preferably on a PTW basis</w:t>
      </w:r>
      <w:r w:rsidR="00E265D5">
        <w:t>.</w:t>
      </w:r>
      <w:r>
        <w:t xml:space="preserve"> Hence, in this respect, the preferred </w:t>
      </w:r>
      <w:r w:rsidR="00B34D73">
        <w:t xml:space="preserve">design </w:t>
      </w:r>
      <w:r w:rsidR="00517421">
        <w:t>choice is to transmit one WU</w:t>
      </w:r>
      <w:r>
        <w:t>S per PTW.</w:t>
      </w:r>
      <w:r w:rsidR="00E56374">
        <w:t xml:space="preserve"> However, this is a matter that also affects higher layers and even the CN, why RAN 1 cannot make this decision on its own</w:t>
      </w:r>
      <w:r w:rsidR="00AD5592">
        <w:t xml:space="preserve"> </w:t>
      </w:r>
      <w:r w:rsidR="00AD5592">
        <w:fldChar w:fldCharType="begin"/>
      </w:r>
      <w:r w:rsidR="00AD5592">
        <w:instrText xml:space="preserve"> REF _Ref494376797 \r \h </w:instrText>
      </w:r>
      <w:r w:rsidR="00AD5592">
        <w:fldChar w:fldCharType="separate"/>
      </w:r>
      <w:r w:rsidR="0069091D">
        <w:t>[5]</w:t>
      </w:r>
      <w:r w:rsidR="00AD5592">
        <w:fldChar w:fldCharType="end"/>
      </w:r>
      <w:r w:rsidR="00E56374">
        <w:t>.</w:t>
      </w:r>
    </w:p>
    <w:p w14:paraId="64804272" w14:textId="6D32AE48" w:rsidR="00C15186" w:rsidRDefault="00C15186" w:rsidP="00535D21">
      <w:pPr>
        <w:pStyle w:val="Proposal"/>
        <w:jc w:val="both"/>
      </w:pPr>
      <w:bookmarkStart w:id="188" w:name="_Toc494374845"/>
      <w:bookmarkStart w:id="189" w:name="_Toc494374876"/>
      <w:bookmarkStart w:id="190" w:name="_Toc494374941"/>
      <w:bookmarkStart w:id="191" w:name="_Toc494456464"/>
      <w:bookmarkStart w:id="192" w:name="_Toc494466601"/>
      <w:bookmarkStart w:id="193" w:name="_Toc494480179"/>
      <w:bookmarkStart w:id="194" w:name="_Toc494480223"/>
      <w:bookmarkStart w:id="195" w:name="_Toc494480715"/>
      <w:bookmarkStart w:id="196" w:name="_Toc494480831"/>
      <w:bookmarkStart w:id="197" w:name="_Toc494481487"/>
      <w:bookmarkStart w:id="198" w:name="_Toc494484017"/>
      <w:bookmarkStart w:id="199" w:name="_Toc494484358"/>
      <w:bookmarkStart w:id="200" w:name="_Toc494484642"/>
      <w:bookmarkStart w:id="201" w:name="_Toc494484963"/>
      <w:bookmarkStart w:id="202" w:name="_Toc494485627"/>
      <w:bookmarkStart w:id="203" w:name="_Toc494485639"/>
      <w:bookmarkStart w:id="204" w:name="_Toc494485724"/>
      <w:r>
        <w:t xml:space="preserve">From </w:t>
      </w:r>
      <w:r w:rsidR="00F50A31">
        <w:t xml:space="preserve">a RAN1 perspective, </w:t>
      </w:r>
      <w:r>
        <w:t>one WUS per PTW is preferable</w:t>
      </w:r>
      <w:r w:rsidR="00F50A31">
        <w:t xml:space="preserve"> for eDRX</w:t>
      </w:r>
      <w:r>
        <w: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34EF029" w14:textId="20FA2A5C" w:rsidR="00B34D73" w:rsidRDefault="00B34D73" w:rsidP="00C22F88">
      <w:pPr>
        <w:pStyle w:val="BodyText"/>
        <w:jc w:val="both"/>
      </w:pPr>
      <w:r>
        <w:t>With respect to the number of UEs in a cell that are s</w:t>
      </w:r>
      <w:r w:rsidR="007641C7">
        <w:t xml:space="preserve">haring the </w:t>
      </w:r>
      <w:r>
        <w:t xml:space="preserve">same </w:t>
      </w:r>
      <w:r w:rsidR="007641C7">
        <w:t>PO</w:t>
      </w:r>
      <w:r>
        <w:t>, the reduced network overhead from using</w:t>
      </w:r>
      <w:r w:rsidR="00517421">
        <w:t xml:space="preserve"> one WU</w:t>
      </w:r>
      <w:r>
        <w:t>S per PTW</w:t>
      </w:r>
      <w:r w:rsidR="007641C7">
        <w:t xml:space="preserve"> (for the eDRX case)</w:t>
      </w:r>
      <w:r>
        <w:t xml:space="preserve"> an</w:t>
      </w:r>
      <w:r w:rsidR="00517421">
        <w:t>d not using WU</w:t>
      </w:r>
      <w:r>
        <w:t xml:space="preserve">S for sync, will allow for a more compact </w:t>
      </w:r>
      <w:r w:rsidR="00517421">
        <w:t>WU</w:t>
      </w:r>
      <w:r>
        <w:t xml:space="preserve">S design, such that multiple instances may fit in-between RSS and the PTW or PO. Such multiplexing may be possible in either time or frequency or both, depending on the </w:t>
      </w:r>
      <w:r w:rsidR="00517421">
        <w:t>WU</w:t>
      </w:r>
      <w:r>
        <w:t>S design.</w:t>
      </w:r>
    </w:p>
    <w:p w14:paraId="60AF5AE8" w14:textId="00024CC7" w:rsidR="00F70BD8" w:rsidRDefault="00EF2FF7" w:rsidP="003E4AE0">
      <w:pPr>
        <w:pStyle w:val="Proposal"/>
        <w:jc w:val="both"/>
      </w:pPr>
      <w:bookmarkStart w:id="205" w:name="_Toc493765207"/>
      <w:bookmarkStart w:id="206" w:name="_Toc493770594"/>
      <w:bookmarkStart w:id="207" w:name="_Toc493861739"/>
      <w:bookmarkStart w:id="208" w:name="_Toc494182674"/>
      <w:bookmarkStart w:id="209" w:name="_Toc494201931"/>
      <w:bookmarkStart w:id="210" w:name="_Ref494285580"/>
      <w:bookmarkStart w:id="211" w:name="_Toc494289936"/>
      <w:bookmarkStart w:id="212" w:name="_Toc494292318"/>
      <w:bookmarkStart w:id="213" w:name="_Toc494299127"/>
      <w:bookmarkStart w:id="214" w:name="_Toc494299439"/>
      <w:bookmarkStart w:id="215" w:name="_Toc494374846"/>
      <w:bookmarkStart w:id="216" w:name="_Toc494374877"/>
      <w:bookmarkStart w:id="217" w:name="_Toc494374942"/>
      <w:bookmarkStart w:id="218" w:name="_Toc494456465"/>
      <w:bookmarkStart w:id="219" w:name="_Toc494466602"/>
      <w:bookmarkStart w:id="220" w:name="_Toc494480180"/>
      <w:bookmarkStart w:id="221" w:name="_Toc494480224"/>
      <w:bookmarkStart w:id="222" w:name="_Toc494480716"/>
      <w:bookmarkStart w:id="223" w:name="_Toc494480832"/>
      <w:bookmarkStart w:id="224" w:name="_Toc494481488"/>
      <w:bookmarkStart w:id="225" w:name="_Toc494484018"/>
      <w:bookmarkStart w:id="226" w:name="_Toc494484359"/>
      <w:bookmarkStart w:id="227" w:name="_Toc494484643"/>
      <w:bookmarkStart w:id="228" w:name="_Toc494484964"/>
      <w:bookmarkStart w:id="229" w:name="_Toc494485628"/>
      <w:bookmarkStart w:id="230" w:name="_Toc494485640"/>
      <w:bookmarkStart w:id="231" w:name="_Toc494485725"/>
      <w:r>
        <w:lastRenderedPageBreak/>
        <w:t xml:space="preserve">Different </w:t>
      </w:r>
      <w:r w:rsidR="00517421">
        <w:t xml:space="preserve">WUS </w:t>
      </w:r>
      <w:r>
        <w:t xml:space="preserve">time and/or frequency </w:t>
      </w:r>
      <w:r w:rsidR="00517421">
        <w:t xml:space="preserve">resources </w:t>
      </w:r>
      <w:r w:rsidR="00DD36C2">
        <w:t xml:space="preserve">could </w:t>
      </w:r>
      <w:r w:rsidR="00FF3AFF">
        <w:t>be</w:t>
      </w:r>
      <w:r w:rsidR="00517421">
        <w:t xml:space="preserve"> used for addressing different UE sets</w:t>
      </w:r>
      <w:bookmarkEnd w:id="205"/>
      <w:bookmarkEnd w:id="206"/>
      <w:bookmarkEnd w:id="207"/>
      <w:bookmarkEnd w:id="208"/>
      <w:bookmarkEnd w:id="209"/>
      <w:r w:rsidR="003E4AE0">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A96CC1A" w14:textId="74ACB37D" w:rsidR="00807C18" w:rsidRDefault="00EF2FF7" w:rsidP="00C22F88">
      <w:pPr>
        <w:pStyle w:val="BodyText"/>
        <w:jc w:val="both"/>
      </w:pPr>
      <w:r>
        <w:t xml:space="preserve">It is of course possible to use e.g., cover codes to transmit multiple </w:t>
      </w:r>
      <w:r w:rsidR="00517421">
        <w:t>WU</w:t>
      </w:r>
      <w:r>
        <w:t>Ss in the same time-frequency resource. However, this comes at the expense of redu</w:t>
      </w:r>
      <w:r w:rsidR="00F87307">
        <w:t>c</w:t>
      </w:r>
      <w:r>
        <w:t xml:space="preserve">ing transmission power for each </w:t>
      </w:r>
      <w:r w:rsidR="00517421">
        <w:t>WU</w:t>
      </w:r>
      <w:r>
        <w:t>S</w:t>
      </w:r>
      <w:r w:rsidR="00F87307">
        <w:t xml:space="preserve"> within such resource </w:t>
      </w:r>
      <w:r w:rsidR="00741A62">
        <w:t>to</w:t>
      </w:r>
      <w:r w:rsidR="00F87307">
        <w:t xml:space="preserve"> maintain constant output power why t</w:t>
      </w:r>
      <w:r w:rsidR="003E4AE0">
        <w:t>hat approach should be avoided.</w:t>
      </w:r>
    </w:p>
    <w:p w14:paraId="06EF6C3C" w14:textId="466BA9C5" w:rsidR="003E4AE0" w:rsidRDefault="003E4AE0" w:rsidP="00C22F88">
      <w:pPr>
        <w:pStyle w:val="BodyText"/>
        <w:jc w:val="both"/>
      </w:pPr>
      <w:r>
        <w:t xml:space="preserve">From </w:t>
      </w:r>
      <w:r>
        <w:fldChar w:fldCharType="begin"/>
      </w:r>
      <w:r>
        <w:instrText xml:space="preserve"> REF _Ref494285580 \r \h </w:instrText>
      </w:r>
      <w:r>
        <w:fldChar w:fldCharType="separate"/>
      </w:r>
      <w:r w:rsidR="0069091D">
        <w:t>Proposal 7</w:t>
      </w:r>
      <w:r>
        <w:fldChar w:fldCharType="end"/>
      </w:r>
      <w:r>
        <w:t xml:space="preserve">, it is </w:t>
      </w:r>
      <w:r w:rsidR="00DE380F">
        <w:t>straight forward</w:t>
      </w:r>
      <w:r>
        <w:t xml:space="preserve"> to conclude that a WUS is applied to a </w:t>
      </w:r>
      <w:r w:rsidR="00B8261C">
        <w:t>(sub)</w:t>
      </w:r>
      <w:r>
        <w:t>set of UEs associated with a PO in the cell.</w:t>
      </w:r>
      <w:r w:rsidR="00717BCF">
        <w:t xml:space="preserve"> A special case of this is when all UEs </w:t>
      </w:r>
      <w:r w:rsidR="00864F40">
        <w:t>belong to</w:t>
      </w:r>
      <w:r w:rsidR="00717BCF">
        <w:t xml:space="preserve"> the same set.</w:t>
      </w:r>
    </w:p>
    <w:p w14:paraId="3C5252A2" w14:textId="04132819" w:rsidR="003E4AE0" w:rsidRDefault="003E4AE0" w:rsidP="00535D21">
      <w:pPr>
        <w:pStyle w:val="Proposal"/>
        <w:jc w:val="both"/>
      </w:pPr>
      <w:bookmarkStart w:id="232" w:name="_Toc494289937"/>
      <w:bookmarkStart w:id="233" w:name="_Toc494292319"/>
      <w:bookmarkStart w:id="234" w:name="_Toc494299128"/>
      <w:bookmarkStart w:id="235" w:name="_Toc494299440"/>
      <w:bookmarkStart w:id="236" w:name="_Toc494374847"/>
      <w:bookmarkStart w:id="237" w:name="_Toc494374878"/>
      <w:bookmarkStart w:id="238" w:name="_Toc494374943"/>
      <w:bookmarkStart w:id="239" w:name="_Toc494456466"/>
      <w:bookmarkStart w:id="240" w:name="_Toc494466603"/>
      <w:bookmarkStart w:id="241" w:name="_Toc494480181"/>
      <w:bookmarkStart w:id="242" w:name="_Toc494480225"/>
      <w:bookmarkStart w:id="243" w:name="_Toc494480717"/>
      <w:bookmarkStart w:id="244" w:name="_Toc494480833"/>
      <w:bookmarkStart w:id="245" w:name="_Toc494481489"/>
      <w:bookmarkStart w:id="246" w:name="_Toc494484019"/>
      <w:bookmarkStart w:id="247" w:name="_Toc494484360"/>
      <w:bookmarkStart w:id="248" w:name="_Toc494484644"/>
      <w:bookmarkStart w:id="249" w:name="_Toc494484965"/>
      <w:bookmarkStart w:id="250" w:name="_Toc494485629"/>
      <w:bookmarkStart w:id="251" w:name="_Toc494485641"/>
      <w:bookmarkStart w:id="252" w:name="_Toc494485726"/>
      <w:r>
        <w:t xml:space="preserve">A WUS is applied to a </w:t>
      </w:r>
      <w:r w:rsidR="00B8261C">
        <w:t>(sub)</w:t>
      </w:r>
      <w:r>
        <w:t>set of UEs associated with a PO in the cell</w:t>
      </w:r>
      <w:r w:rsidR="007D778C">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bookmarkStart w:id="253" w:name="_Toc494195057"/>
    <w:bookmarkStart w:id="254" w:name="_Toc494195846"/>
    <w:p w14:paraId="16E93F00" w14:textId="22BC2660" w:rsidR="007D778C" w:rsidRDefault="007D778C" w:rsidP="00535D21">
      <w:pPr>
        <w:pStyle w:val="BodyText"/>
        <w:jc w:val="both"/>
      </w:pPr>
      <w:r>
        <w:fldChar w:fldCharType="begin"/>
      </w:r>
      <w:r>
        <w:instrText xml:space="preserve"> REF _Ref494285580 \r \h </w:instrText>
      </w:r>
      <w:r>
        <w:fldChar w:fldCharType="separate"/>
      </w:r>
      <w:r w:rsidR="0069091D">
        <w:t>Proposal 7</w:t>
      </w:r>
      <w:r>
        <w:fldChar w:fldCharType="end"/>
      </w:r>
      <w:r>
        <w:t xml:space="preserve"> also limits the need for further information content in the WUS, in turn implying a considerably larger WUS, since different sets of UEs may be allocated to different WUS resources for the same PO.</w:t>
      </w:r>
    </w:p>
    <w:p w14:paraId="2D33D88E" w14:textId="77777777" w:rsidR="005B22B5" w:rsidRDefault="007D778C" w:rsidP="005B22B5">
      <w:pPr>
        <w:pStyle w:val="Proposal"/>
        <w:overflowPunct w:val="0"/>
        <w:autoSpaceDE w:val="0"/>
        <w:autoSpaceDN w:val="0"/>
        <w:adjustRightInd w:val="0"/>
        <w:spacing w:after="120" w:line="240" w:lineRule="auto"/>
        <w:jc w:val="both"/>
        <w:textAlignment w:val="baseline"/>
      </w:pPr>
      <w:bookmarkStart w:id="255" w:name="_Toc494289938"/>
      <w:bookmarkStart w:id="256" w:name="_Toc494292320"/>
      <w:bookmarkStart w:id="257" w:name="_Toc494299129"/>
      <w:bookmarkStart w:id="258" w:name="_Toc494299441"/>
      <w:bookmarkStart w:id="259" w:name="_Toc494374848"/>
      <w:bookmarkStart w:id="260" w:name="_Toc494374879"/>
      <w:bookmarkStart w:id="261" w:name="_Toc494374944"/>
      <w:bookmarkStart w:id="262" w:name="_Toc494456467"/>
      <w:bookmarkStart w:id="263" w:name="_Toc494466604"/>
      <w:bookmarkStart w:id="264" w:name="_Toc494480182"/>
      <w:bookmarkStart w:id="265" w:name="_Toc494480226"/>
      <w:bookmarkStart w:id="266" w:name="_Toc494480718"/>
      <w:bookmarkStart w:id="267" w:name="_Toc494480834"/>
      <w:bookmarkStart w:id="268" w:name="_Toc494481490"/>
      <w:bookmarkStart w:id="269" w:name="_Toc494484020"/>
      <w:bookmarkStart w:id="270" w:name="_Toc494484361"/>
      <w:bookmarkStart w:id="271" w:name="_Toc494484645"/>
      <w:bookmarkStart w:id="272" w:name="_Toc494484966"/>
      <w:bookmarkStart w:id="273" w:name="_Toc494485630"/>
      <w:bookmarkStart w:id="274" w:name="_Toc494485642"/>
      <w:bookmarkStart w:id="275" w:name="_Toc494485727"/>
      <w:r>
        <w:t>No information is conveyed by wake-up signal.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6A5058D" w14:textId="08732866" w:rsidR="005B22B5" w:rsidRDefault="005B22B5" w:rsidP="005B22B5">
      <w:pPr>
        <w:pStyle w:val="Heading2"/>
      </w:pPr>
      <w:r>
        <w:t>WUS procedures</w:t>
      </w:r>
    </w:p>
    <w:p w14:paraId="73D2B98D" w14:textId="2DF5E6C8" w:rsidR="005B22B5" w:rsidRPr="00E954B1" w:rsidRDefault="005B22B5" w:rsidP="005B22B5">
      <w:pPr>
        <w:jc w:val="both"/>
      </w:pPr>
      <w:r w:rsidRPr="00E954B1">
        <w:t>Generally, it is desired to minimize the impact to the standard and maintain the</w:t>
      </w:r>
      <w:r>
        <w:t xml:space="preserve"> layer 3 paging procedure. That is </w:t>
      </w:r>
      <w:r w:rsidRPr="00E954B1">
        <w:t>MME transmits paging request to the eNB, paging is transparent to the eNB in the sense it does not keep track of the paging once sent, and whether WUS is transmitted to a UE is controlled by eNB</w:t>
      </w:r>
      <w:r w:rsidR="00234840">
        <w:t xml:space="preserve">, see </w:t>
      </w:r>
      <w:r w:rsidR="00234840">
        <w:fldChar w:fldCharType="begin"/>
      </w:r>
      <w:r w:rsidR="00234840">
        <w:instrText xml:space="preserve"> REF _Ref494467758 \h </w:instrText>
      </w:r>
      <w:r w:rsidR="00234840">
        <w:fldChar w:fldCharType="separate"/>
      </w:r>
      <w:r w:rsidR="0069091D">
        <w:t xml:space="preserve">Figure </w:t>
      </w:r>
      <w:r w:rsidR="0069091D">
        <w:rPr>
          <w:noProof/>
        </w:rPr>
        <w:t>2</w:t>
      </w:r>
      <w:r w:rsidR="00234840">
        <w:fldChar w:fldCharType="end"/>
      </w:r>
      <w:r w:rsidRPr="00E954B1">
        <w:t>.</w:t>
      </w:r>
    </w:p>
    <w:p w14:paraId="4C272544" w14:textId="4A26531C" w:rsidR="005B22B5" w:rsidRDefault="005B22B5" w:rsidP="005B22B5">
      <w:pPr>
        <w:keepNext/>
        <w:jc w:val="center"/>
      </w:pPr>
      <w:r>
        <w:rPr>
          <w:noProof/>
        </w:rPr>
        <w:drawing>
          <wp:inline distT="0" distB="0" distL="0" distR="0" wp14:anchorId="65B0F50D" wp14:editId="50B5F114">
            <wp:extent cx="5852667" cy="1816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US procedure.png"/>
                    <pic:cNvPicPr/>
                  </pic:nvPicPr>
                  <pic:blipFill>
                    <a:blip r:embed="rId9">
                      <a:extLst>
                        <a:ext uri="{28A0092B-C50C-407E-A947-70E740481C1C}">
                          <a14:useLocalDpi xmlns:a14="http://schemas.microsoft.com/office/drawing/2010/main" val="0"/>
                        </a:ext>
                      </a:extLst>
                    </a:blip>
                    <a:stretch>
                      <a:fillRect/>
                    </a:stretch>
                  </pic:blipFill>
                  <pic:spPr>
                    <a:xfrm>
                      <a:off x="0" y="0"/>
                      <a:ext cx="5852667" cy="1816765"/>
                    </a:xfrm>
                    <a:prstGeom prst="rect">
                      <a:avLst/>
                    </a:prstGeom>
                  </pic:spPr>
                </pic:pic>
              </a:graphicData>
            </a:graphic>
          </wp:inline>
        </w:drawing>
      </w:r>
      <w:r>
        <w:rPr>
          <w:noProof/>
        </w:rPr>
        <w:t xml:space="preserve"> </w:t>
      </w:r>
    </w:p>
    <w:p w14:paraId="7625536D" w14:textId="1F903D7F" w:rsidR="005B22B5" w:rsidRDefault="005B22B5" w:rsidP="005B22B5">
      <w:pPr>
        <w:pStyle w:val="Caption"/>
      </w:pPr>
      <w:bookmarkStart w:id="276" w:name="_Ref494467758"/>
      <w:r>
        <w:t xml:space="preserve">Figure </w:t>
      </w:r>
      <w:r w:rsidR="0008393B">
        <w:fldChar w:fldCharType="begin"/>
      </w:r>
      <w:r w:rsidR="0008393B">
        <w:instrText xml:space="preserve"> SEQ Figure \* ARABIC </w:instrText>
      </w:r>
      <w:r w:rsidR="0008393B">
        <w:fldChar w:fldCharType="separate"/>
      </w:r>
      <w:r w:rsidR="0069091D">
        <w:rPr>
          <w:noProof/>
        </w:rPr>
        <w:t>2</w:t>
      </w:r>
      <w:r w:rsidR="0008393B">
        <w:rPr>
          <w:noProof/>
        </w:rPr>
        <w:fldChar w:fldCharType="end"/>
      </w:r>
      <w:bookmarkEnd w:id="276"/>
      <w:r>
        <w:t xml:space="preserve">: </w:t>
      </w:r>
      <w:r w:rsidRPr="00136ACB">
        <w:t>Schematic illustration of WUS process</w:t>
      </w:r>
    </w:p>
    <w:p w14:paraId="63551719" w14:textId="2B634CC8" w:rsidR="005B22B5" w:rsidRPr="005B22B5" w:rsidRDefault="005B22B5" w:rsidP="005B22B5"/>
    <w:p w14:paraId="72F79C23" w14:textId="6D1600D1" w:rsidR="005B22B5" w:rsidRPr="00E954B1" w:rsidRDefault="005B22B5" w:rsidP="005B22B5">
      <w:pPr>
        <w:jc w:val="both"/>
      </w:pPr>
      <w:r w:rsidRPr="00E954B1">
        <w:t xml:space="preserve">In </w:t>
      </w:r>
      <w:r w:rsidR="00735750">
        <w:t xml:space="preserve">that respect, it is </w:t>
      </w:r>
      <w:r w:rsidRPr="00E954B1">
        <w:t>underst</w:t>
      </w:r>
      <w:r w:rsidR="00735750">
        <w:t>ood that</w:t>
      </w:r>
      <w:r w:rsidRPr="00E954B1">
        <w:t xml:space="preserve"> the paging process with WUS would work as </w:t>
      </w:r>
      <w:r w:rsidR="00AE2B53">
        <w:t xml:space="preserve">below. A more detailed description is found in </w:t>
      </w:r>
      <w:r w:rsidR="00AE2B53">
        <w:fldChar w:fldCharType="begin"/>
      </w:r>
      <w:r w:rsidR="00AE2B53">
        <w:instrText xml:space="preserve"> REF _Ref494376797 \r \h </w:instrText>
      </w:r>
      <w:r w:rsidR="00AE2B53">
        <w:fldChar w:fldCharType="separate"/>
      </w:r>
      <w:r w:rsidR="0069091D">
        <w:t>[5]</w:t>
      </w:r>
      <w:r w:rsidR="00AE2B53">
        <w:fldChar w:fldCharType="end"/>
      </w:r>
      <w:r w:rsidR="00AE2B53">
        <w:t>.</w:t>
      </w:r>
    </w:p>
    <w:p w14:paraId="202DDF9B" w14:textId="571D234E" w:rsidR="005B22B5" w:rsidRPr="000740B5" w:rsidRDefault="005B22B5" w:rsidP="005B22B5">
      <w:pPr>
        <w:numPr>
          <w:ilvl w:val="0"/>
          <w:numId w:val="31"/>
        </w:numPr>
        <w:spacing w:after="120" w:line="240" w:lineRule="auto"/>
        <w:jc w:val="both"/>
        <w:rPr>
          <w:rFonts w:cs="Arial"/>
        </w:rPr>
      </w:pPr>
      <w:r>
        <w:rPr>
          <w:rFonts w:cs="Arial"/>
        </w:rPr>
        <w:t>Whether WUS should be used for a UE, and any UE-specific WUS-configuration</w:t>
      </w:r>
      <w:r w:rsidR="00735750">
        <w:rPr>
          <w:rFonts w:cs="Arial"/>
        </w:rPr>
        <w:t>,</w:t>
      </w:r>
      <w:r>
        <w:rPr>
          <w:rFonts w:cs="Arial"/>
        </w:rPr>
        <w:t xml:space="preserve"> if needed, is negotiated between UE and MME</w:t>
      </w:r>
      <w:r w:rsidR="004550F9">
        <w:rPr>
          <w:rFonts w:cs="Arial"/>
        </w:rPr>
        <w:t>.</w:t>
      </w:r>
    </w:p>
    <w:p w14:paraId="1AE7FE93" w14:textId="13E03D35" w:rsidR="005B22B5" w:rsidRPr="00161D39" w:rsidRDefault="00735750" w:rsidP="005B22B5">
      <w:pPr>
        <w:numPr>
          <w:ilvl w:val="0"/>
          <w:numId w:val="31"/>
        </w:numPr>
        <w:spacing w:after="120" w:line="240" w:lineRule="auto"/>
        <w:jc w:val="both"/>
        <w:rPr>
          <w:rFonts w:cs="Arial"/>
        </w:rPr>
      </w:pPr>
      <w:r>
        <w:rPr>
          <w:rFonts w:cs="Arial"/>
        </w:rPr>
        <w:t xml:space="preserve">The </w:t>
      </w:r>
      <w:r w:rsidR="005B22B5" w:rsidRPr="00161D39">
        <w:rPr>
          <w:rFonts w:cs="Arial"/>
        </w:rPr>
        <w:t xml:space="preserve">eNB broadcasts </w:t>
      </w:r>
      <w:r w:rsidR="005B22B5">
        <w:rPr>
          <w:rFonts w:cs="Arial"/>
        </w:rPr>
        <w:t>whether WUS is used in the cell</w:t>
      </w:r>
      <w:r w:rsidR="005B22B5" w:rsidRPr="00161D39">
        <w:rPr>
          <w:rFonts w:cs="Arial"/>
        </w:rPr>
        <w:t xml:space="preserve"> and </w:t>
      </w:r>
      <w:r w:rsidR="005B22B5">
        <w:rPr>
          <w:rFonts w:cs="Arial"/>
        </w:rPr>
        <w:t xml:space="preserve">the WUS common (cell-specific) </w:t>
      </w:r>
      <w:r w:rsidR="005B22B5" w:rsidRPr="00161D39">
        <w:rPr>
          <w:rFonts w:cs="Arial"/>
        </w:rPr>
        <w:t>configuration</w:t>
      </w:r>
      <w:r w:rsidR="005B22B5">
        <w:rPr>
          <w:rFonts w:cs="Arial"/>
        </w:rPr>
        <w:t xml:space="preserve"> in SI</w:t>
      </w:r>
      <w:r w:rsidR="005B22B5" w:rsidRPr="00161D39">
        <w:rPr>
          <w:rFonts w:cs="Arial"/>
        </w:rPr>
        <w:t>.</w:t>
      </w:r>
    </w:p>
    <w:p w14:paraId="511E08E5" w14:textId="11C40EBC" w:rsidR="005B22B5" w:rsidRPr="000A7BA3" w:rsidRDefault="00735750" w:rsidP="005B22B5">
      <w:pPr>
        <w:numPr>
          <w:ilvl w:val="0"/>
          <w:numId w:val="31"/>
        </w:numPr>
        <w:spacing w:after="120" w:line="240" w:lineRule="auto"/>
        <w:jc w:val="both"/>
        <w:rPr>
          <w:rFonts w:cs="Arial"/>
        </w:rPr>
      </w:pPr>
      <w:r>
        <w:rPr>
          <w:rFonts w:cs="Arial"/>
        </w:rPr>
        <w:t xml:space="preserve">The </w:t>
      </w:r>
      <w:r w:rsidR="005B22B5">
        <w:rPr>
          <w:rFonts w:cs="Arial"/>
        </w:rPr>
        <w:t>UE monitors paging</w:t>
      </w:r>
      <w:r w:rsidR="005B22B5" w:rsidRPr="00161D39">
        <w:rPr>
          <w:rFonts w:cs="Arial"/>
        </w:rPr>
        <w:t xml:space="preserve"> with WUS if configured</w:t>
      </w:r>
      <w:r w:rsidR="005B22B5">
        <w:rPr>
          <w:rFonts w:cs="Arial"/>
        </w:rPr>
        <w:t xml:space="preserve"> for the UE</w:t>
      </w:r>
      <w:r w:rsidR="005B22B5" w:rsidRPr="00161D39">
        <w:rPr>
          <w:rFonts w:cs="Arial"/>
        </w:rPr>
        <w:t xml:space="preserve"> and supported in the current</w:t>
      </w:r>
      <w:r w:rsidR="005B22B5">
        <w:rPr>
          <w:rFonts w:cs="Arial"/>
        </w:rPr>
        <w:t xml:space="preserve"> cell</w:t>
      </w:r>
      <w:r w:rsidR="004550F9">
        <w:rPr>
          <w:rFonts w:cs="Arial"/>
        </w:rPr>
        <w:t>.</w:t>
      </w:r>
    </w:p>
    <w:p w14:paraId="08481B93" w14:textId="77777777" w:rsidR="005B22B5" w:rsidRPr="000A7BA3" w:rsidRDefault="005B22B5" w:rsidP="005B22B5">
      <w:pPr>
        <w:numPr>
          <w:ilvl w:val="0"/>
          <w:numId w:val="31"/>
        </w:numPr>
        <w:spacing w:after="120" w:line="240" w:lineRule="auto"/>
        <w:jc w:val="both"/>
        <w:rPr>
          <w:rFonts w:cs="Arial"/>
        </w:rPr>
      </w:pPr>
      <w:r>
        <w:rPr>
          <w:rFonts w:cs="Arial"/>
        </w:rPr>
        <w:t xml:space="preserve">At some point in time, </w:t>
      </w:r>
      <w:r w:rsidRPr="00161D39">
        <w:rPr>
          <w:rFonts w:cs="Arial"/>
        </w:rPr>
        <w:t xml:space="preserve">DL data for the UE </w:t>
      </w:r>
      <w:r>
        <w:rPr>
          <w:rFonts w:cs="Arial"/>
        </w:rPr>
        <w:t>arrives at the</w:t>
      </w:r>
      <w:r w:rsidRPr="00161D39">
        <w:rPr>
          <w:rFonts w:cs="Arial"/>
        </w:rPr>
        <w:t xml:space="preserve"> Serving GW.</w:t>
      </w:r>
    </w:p>
    <w:p w14:paraId="51569CD6" w14:textId="297608E2" w:rsidR="005B22B5" w:rsidRPr="000A7BA3" w:rsidRDefault="00735750" w:rsidP="005B22B5">
      <w:pPr>
        <w:numPr>
          <w:ilvl w:val="0"/>
          <w:numId w:val="31"/>
        </w:numPr>
        <w:spacing w:after="120" w:line="240" w:lineRule="auto"/>
        <w:jc w:val="both"/>
        <w:rPr>
          <w:rFonts w:cs="Arial"/>
        </w:rPr>
      </w:pPr>
      <w:r>
        <w:rPr>
          <w:rFonts w:cs="Arial"/>
        </w:rPr>
        <w:t xml:space="preserve">The </w:t>
      </w:r>
      <w:r w:rsidR="005B22B5" w:rsidRPr="00161D39">
        <w:rPr>
          <w:rFonts w:cs="Arial"/>
        </w:rPr>
        <w:t xml:space="preserve">MME </w:t>
      </w:r>
      <w:r w:rsidR="005B22B5">
        <w:rPr>
          <w:rFonts w:cs="Arial"/>
        </w:rPr>
        <w:t>finds the</w:t>
      </w:r>
      <w:r w:rsidR="005B22B5" w:rsidRPr="00161D39">
        <w:rPr>
          <w:rFonts w:cs="Arial"/>
        </w:rPr>
        <w:t xml:space="preserve"> UE-context and </w:t>
      </w:r>
      <w:r w:rsidR="005B22B5">
        <w:rPr>
          <w:rFonts w:cs="Arial"/>
        </w:rPr>
        <w:t>constructs</w:t>
      </w:r>
      <w:r w:rsidR="005B22B5" w:rsidRPr="00161D39">
        <w:rPr>
          <w:rFonts w:cs="Arial"/>
        </w:rPr>
        <w:t xml:space="preserve"> the paging request </w:t>
      </w:r>
      <w:r w:rsidR="005B22B5">
        <w:rPr>
          <w:rFonts w:cs="Arial"/>
        </w:rPr>
        <w:t>which is sent</w:t>
      </w:r>
      <w:r w:rsidR="005B22B5" w:rsidRPr="00161D39">
        <w:rPr>
          <w:rFonts w:cs="Arial"/>
        </w:rPr>
        <w:t xml:space="preserve"> to </w:t>
      </w:r>
      <w:r w:rsidR="005B22B5">
        <w:rPr>
          <w:rFonts w:cs="Arial"/>
        </w:rPr>
        <w:t xml:space="preserve">the </w:t>
      </w:r>
      <w:r w:rsidR="005B22B5" w:rsidRPr="00161D39">
        <w:rPr>
          <w:rFonts w:cs="Arial"/>
        </w:rPr>
        <w:t>eNB.</w:t>
      </w:r>
    </w:p>
    <w:p w14:paraId="02CB8DB2" w14:textId="4EBADD52" w:rsidR="005B22B5" w:rsidRPr="000A7BA3" w:rsidRDefault="00735750" w:rsidP="005B22B5">
      <w:pPr>
        <w:numPr>
          <w:ilvl w:val="0"/>
          <w:numId w:val="31"/>
        </w:numPr>
        <w:spacing w:after="120" w:line="240" w:lineRule="auto"/>
        <w:jc w:val="both"/>
        <w:rPr>
          <w:rFonts w:cs="Arial"/>
        </w:rPr>
      </w:pPr>
      <w:r>
        <w:rPr>
          <w:rFonts w:cs="Arial"/>
        </w:rPr>
        <w:t xml:space="preserve">The </w:t>
      </w:r>
      <w:r w:rsidR="005B22B5" w:rsidRPr="00161D39">
        <w:rPr>
          <w:rFonts w:cs="Arial"/>
        </w:rPr>
        <w:t>eNB receives paging request</w:t>
      </w:r>
      <w:r w:rsidR="005B22B5">
        <w:rPr>
          <w:rFonts w:cs="Arial"/>
        </w:rPr>
        <w:t xml:space="preserve"> from MME. If </w:t>
      </w:r>
      <w:r w:rsidR="004550F9">
        <w:rPr>
          <w:rFonts w:cs="Arial"/>
        </w:rPr>
        <w:t xml:space="preserve">both </w:t>
      </w:r>
      <w:r w:rsidR="005B22B5">
        <w:rPr>
          <w:rFonts w:cs="Arial"/>
        </w:rPr>
        <w:t xml:space="preserve">eNB </w:t>
      </w:r>
      <w:r w:rsidR="004550F9">
        <w:rPr>
          <w:rFonts w:cs="Arial"/>
        </w:rPr>
        <w:t>and WUS are configured to use WUS</w:t>
      </w:r>
      <w:r w:rsidR="005B22B5">
        <w:rPr>
          <w:rFonts w:cs="Arial"/>
        </w:rPr>
        <w:t>,</w:t>
      </w:r>
      <w:r w:rsidR="00AE2B53">
        <w:rPr>
          <w:rFonts w:cs="Arial"/>
        </w:rPr>
        <w:t xml:space="preserve"> the</w:t>
      </w:r>
      <w:r w:rsidR="005B22B5">
        <w:rPr>
          <w:rFonts w:cs="Arial"/>
        </w:rPr>
        <w:t xml:space="preserve"> eNB will transmit</w:t>
      </w:r>
      <w:r w:rsidR="005B22B5" w:rsidRPr="00161D39">
        <w:rPr>
          <w:rFonts w:cs="Arial"/>
        </w:rPr>
        <w:t xml:space="preserve"> </w:t>
      </w:r>
      <w:r w:rsidR="005B22B5">
        <w:rPr>
          <w:rFonts w:cs="Arial"/>
        </w:rPr>
        <w:t>the WUS prior to PO.</w:t>
      </w:r>
    </w:p>
    <w:p w14:paraId="0B5C2F6A" w14:textId="596B3563" w:rsidR="005B22B5" w:rsidRPr="00AE2B53" w:rsidRDefault="00735750" w:rsidP="005B22B5">
      <w:pPr>
        <w:pStyle w:val="ListParagraph"/>
        <w:numPr>
          <w:ilvl w:val="0"/>
          <w:numId w:val="31"/>
        </w:numPr>
        <w:overflowPunct w:val="0"/>
        <w:autoSpaceDE w:val="0"/>
        <w:autoSpaceDN w:val="0"/>
        <w:adjustRightInd w:val="0"/>
        <w:spacing w:after="120" w:line="240" w:lineRule="auto"/>
        <w:jc w:val="both"/>
        <w:textAlignment w:val="baseline"/>
        <w:rPr>
          <w:rFonts w:ascii="Times New Roman" w:eastAsia="MS Mincho"/>
          <w:lang w:eastAsia="ja-JP"/>
        </w:rPr>
      </w:pPr>
      <w:r>
        <w:rPr>
          <w:rFonts w:ascii="Times New Roman" w:eastAsia="MS Mincho"/>
          <w:lang w:eastAsia="ja-JP"/>
        </w:rPr>
        <w:t xml:space="preserve">The </w:t>
      </w:r>
      <w:r w:rsidR="005B22B5" w:rsidRPr="00E954B1">
        <w:rPr>
          <w:rFonts w:ascii="Times New Roman" w:eastAsia="MS Mincho"/>
          <w:lang w:eastAsia="ja-JP"/>
        </w:rPr>
        <w:t>UE de</w:t>
      </w:r>
      <w:r w:rsidR="005B22B5">
        <w:rPr>
          <w:rFonts w:ascii="Times New Roman" w:eastAsia="MS Mincho"/>
          <w:lang w:eastAsia="ja-JP"/>
        </w:rPr>
        <w:t xml:space="preserve">tects WUS, continues to read </w:t>
      </w:r>
      <w:r>
        <w:rPr>
          <w:rFonts w:ascii="Times New Roman" w:eastAsia="MS Mincho"/>
          <w:lang w:eastAsia="ja-JP"/>
        </w:rPr>
        <w:t>M</w:t>
      </w:r>
      <w:r w:rsidR="005B22B5" w:rsidRPr="00E954B1">
        <w:rPr>
          <w:rFonts w:ascii="Times New Roman" w:eastAsia="MS Mincho"/>
          <w:lang w:eastAsia="ja-JP"/>
        </w:rPr>
        <w:t>PDCCH and the associated paging messag</w:t>
      </w:r>
      <w:r w:rsidR="005B22B5">
        <w:rPr>
          <w:rFonts w:ascii="Times New Roman" w:eastAsia="MS Mincho"/>
          <w:lang w:eastAsia="ja-JP"/>
        </w:rPr>
        <w:t xml:space="preserve">e in </w:t>
      </w:r>
      <w:r>
        <w:rPr>
          <w:rFonts w:ascii="Times New Roman" w:eastAsia="MS Mincho"/>
          <w:lang w:eastAsia="ja-JP"/>
        </w:rPr>
        <w:t>M</w:t>
      </w:r>
      <w:r w:rsidR="005B22B5" w:rsidRPr="00E954B1">
        <w:rPr>
          <w:rFonts w:ascii="Times New Roman" w:eastAsia="MS Mincho"/>
          <w:lang w:eastAsia="ja-JP"/>
        </w:rPr>
        <w:t>PDSCH.</w:t>
      </w:r>
    </w:p>
    <w:p w14:paraId="7F33A3AF" w14:textId="0F75E64C" w:rsidR="004E5B0B" w:rsidRDefault="00BD204C" w:rsidP="00C22F88">
      <w:pPr>
        <w:pStyle w:val="Heading2"/>
        <w:jc w:val="both"/>
        <w:rPr>
          <w:lang w:val="en-US"/>
        </w:rPr>
      </w:pPr>
      <w:r>
        <w:rPr>
          <w:lang w:val="en-US"/>
        </w:rPr>
        <w:lastRenderedPageBreak/>
        <w:t>RSS+WUS p</w:t>
      </w:r>
      <w:r w:rsidR="004E5B0B" w:rsidRPr="003B2935">
        <w:rPr>
          <w:lang w:val="en-US"/>
        </w:rPr>
        <w:t>ower saving performance</w:t>
      </w:r>
    </w:p>
    <w:p w14:paraId="703AE4C4" w14:textId="4770877A" w:rsidR="004611BE" w:rsidRDefault="004611BE" w:rsidP="002D2BEB">
      <w:pPr>
        <w:jc w:val="both"/>
        <w:rPr>
          <w:lang w:eastAsia="zh-CN"/>
        </w:rPr>
      </w:pPr>
      <w:r>
        <w:rPr>
          <w:lang w:eastAsia="zh-CN"/>
        </w:rPr>
        <w:t xml:space="preserve">Based on the above </w:t>
      </w:r>
      <w:r w:rsidR="00DB46B2">
        <w:rPr>
          <w:lang w:eastAsia="zh-CN"/>
        </w:rPr>
        <w:t>conclusions, the following p</w:t>
      </w:r>
      <w:r w:rsidR="00BD204C">
        <w:rPr>
          <w:lang w:eastAsia="zh-CN"/>
        </w:rPr>
        <w:t>aging</w:t>
      </w:r>
      <w:r w:rsidR="00DB46B2">
        <w:rPr>
          <w:lang w:eastAsia="zh-CN"/>
        </w:rPr>
        <w:t xml:space="preserve"> </w:t>
      </w:r>
      <w:r w:rsidR="00BD204C">
        <w:rPr>
          <w:lang w:eastAsia="zh-CN"/>
        </w:rPr>
        <w:t xml:space="preserve">scheme </w:t>
      </w:r>
      <w:r w:rsidR="00DB46B2">
        <w:rPr>
          <w:lang w:eastAsia="zh-CN"/>
        </w:rPr>
        <w:t xml:space="preserve">is </w:t>
      </w:r>
      <w:r w:rsidR="00BD204C">
        <w:rPr>
          <w:lang w:eastAsia="zh-CN"/>
        </w:rPr>
        <w:t>proposed</w:t>
      </w:r>
      <w:r w:rsidR="00DB46B2">
        <w:rPr>
          <w:lang w:eastAsia="zh-CN"/>
        </w:rPr>
        <w:t>:</w:t>
      </w:r>
    </w:p>
    <w:p w14:paraId="165F65CD" w14:textId="6B1E9FC3" w:rsidR="00DB46B2" w:rsidRDefault="00DB46B2" w:rsidP="00DB46B2">
      <w:pPr>
        <w:pStyle w:val="ListParagraph"/>
        <w:numPr>
          <w:ilvl w:val="0"/>
          <w:numId w:val="26"/>
        </w:numPr>
        <w:rPr>
          <w:lang w:eastAsia="zh-CN"/>
        </w:rPr>
      </w:pPr>
      <w:r>
        <w:rPr>
          <w:lang w:eastAsia="zh-CN"/>
        </w:rPr>
        <w:t>Network synchronization by use of the resynchronization signal</w:t>
      </w:r>
      <w:r w:rsidR="00A431F7">
        <w:rPr>
          <w:lang w:eastAsia="zh-CN"/>
        </w:rPr>
        <w:t xml:space="preserve"> (if necessary)</w:t>
      </w:r>
    </w:p>
    <w:p w14:paraId="56D72096" w14:textId="71AD9D32" w:rsidR="00DB46B2" w:rsidRDefault="00DB46B2" w:rsidP="00DB46B2">
      <w:pPr>
        <w:pStyle w:val="ListParagraph"/>
        <w:numPr>
          <w:ilvl w:val="0"/>
          <w:numId w:val="26"/>
        </w:numPr>
        <w:rPr>
          <w:lang w:eastAsia="zh-CN"/>
        </w:rPr>
      </w:pPr>
      <w:r>
        <w:rPr>
          <w:lang w:eastAsia="zh-CN"/>
        </w:rPr>
        <w:t>Attempting to detect WUS</w:t>
      </w:r>
    </w:p>
    <w:p w14:paraId="2C7486EB" w14:textId="5258356E" w:rsidR="00DB46B2" w:rsidRDefault="00517421" w:rsidP="00DB46B2">
      <w:pPr>
        <w:pStyle w:val="ListParagraph"/>
        <w:numPr>
          <w:ilvl w:val="0"/>
          <w:numId w:val="26"/>
        </w:numPr>
        <w:rPr>
          <w:lang w:eastAsia="zh-CN"/>
        </w:rPr>
      </w:pPr>
      <w:r>
        <w:rPr>
          <w:lang w:eastAsia="zh-CN"/>
        </w:rPr>
        <w:t>If WUS detected</w:t>
      </w:r>
      <w:r w:rsidR="00DB46B2">
        <w:rPr>
          <w:lang w:eastAsia="zh-CN"/>
        </w:rPr>
        <w:t>, decode MPDCCH</w:t>
      </w:r>
    </w:p>
    <w:p w14:paraId="4EF05820" w14:textId="77777777" w:rsidR="002D2BEB" w:rsidRDefault="003B0C51" w:rsidP="002D2BEB">
      <w:pPr>
        <w:jc w:val="both"/>
        <w:rPr>
          <w:lang w:eastAsia="zh-CN"/>
        </w:rPr>
      </w:pPr>
      <w:r>
        <w:rPr>
          <w:lang w:eastAsia="zh-CN"/>
        </w:rPr>
        <w:t xml:space="preserve">Due to sync always being performed, timing drift will never exceed one paging cycle. Also, in average, the UE will not need to search the whole timing uncertainty window, but only half of it, since that is where the sync will be detected. Hence, for a timing drift of </w:t>
      </w:r>
      <w:r>
        <w:rPr>
          <w:lang w:eastAsia="zh-CN"/>
        </w:rPr>
        <w:t>±</w:t>
      </w:r>
      <w:r>
        <w:rPr>
          <w:lang w:eastAsia="zh-CN"/>
        </w:rPr>
        <w:t>1 ms, in average, only 1 ms will need to be searched.</w:t>
      </w:r>
      <w:r w:rsidR="002D2BEB">
        <w:rPr>
          <w:lang w:eastAsia="zh-CN"/>
        </w:rPr>
        <w:t xml:space="preserve"> </w:t>
      </w:r>
    </w:p>
    <w:p w14:paraId="00DB2B89" w14:textId="63E80A91" w:rsidR="001F450F" w:rsidRDefault="001F450F" w:rsidP="001F450F">
      <w:pPr>
        <w:pStyle w:val="Heading3"/>
      </w:pPr>
      <w:r>
        <w:t>Power</w:t>
      </w:r>
      <w:r w:rsidR="00C25887">
        <w:t xml:space="preserve"> cost model</w:t>
      </w:r>
    </w:p>
    <w:p w14:paraId="55313822" w14:textId="5A2E58D8" w:rsidR="001F450F" w:rsidRPr="001F450F" w:rsidRDefault="005B1D01" w:rsidP="00535D21">
      <w:pPr>
        <w:jc w:val="both"/>
        <w:rPr>
          <w:lang w:val="en-GB" w:eastAsia="zh-CN"/>
        </w:rPr>
      </w:pPr>
      <w:r>
        <w:rPr>
          <w:lang w:val="en-GB" w:eastAsia="zh-CN"/>
        </w:rPr>
        <w:t>In addition to the operations in the a</w:t>
      </w:r>
      <w:r w:rsidR="001F450F">
        <w:rPr>
          <w:lang w:val="en-GB" w:eastAsia="zh-CN"/>
        </w:rPr>
        <w:t xml:space="preserve">bove, three-stage paging </w:t>
      </w:r>
      <w:r w:rsidR="00BD204C">
        <w:rPr>
          <w:lang w:val="en-GB" w:eastAsia="zh-CN"/>
        </w:rPr>
        <w:t>scheme</w:t>
      </w:r>
      <w:r w:rsidR="001F450F">
        <w:rPr>
          <w:lang w:val="en-GB" w:eastAsia="zh-CN"/>
        </w:rPr>
        <w:t xml:space="preserve">, </w:t>
      </w:r>
      <w:r>
        <w:rPr>
          <w:lang w:val="en-GB" w:eastAsia="zh-CN"/>
        </w:rPr>
        <w:t>the power cost model will also include sleep costs and sleep tramp-up and ramp-down costs. These are all described in detail below.</w:t>
      </w:r>
    </w:p>
    <w:p w14:paraId="65EF5F10" w14:textId="0C14E020" w:rsidR="002D2BEB" w:rsidRDefault="002D2BEB" w:rsidP="002D2BEB">
      <w:pPr>
        <w:jc w:val="both"/>
        <w:rPr>
          <w:lang w:eastAsia="zh-CN"/>
        </w:rPr>
      </w:pPr>
      <w:r>
        <w:rPr>
          <w:lang w:eastAsia="zh-CN"/>
        </w:rPr>
        <w:t>Resynchronization costs</w:t>
      </w:r>
      <w:r w:rsidR="001F450F">
        <w:rPr>
          <w:lang w:eastAsia="zh-CN"/>
        </w:rPr>
        <w:t>,</w:t>
      </w:r>
      <w:r w:rsidR="00291E32">
        <w:rPr>
          <w:lang w:eastAsia="zh-CN"/>
        </w:rPr>
        <w:t xml:space="preserve"> C</w:t>
      </w:r>
      <w:r w:rsidR="00291E32">
        <w:rPr>
          <w:vertAlign w:val="subscript"/>
          <w:lang w:eastAsia="zh-CN"/>
        </w:rPr>
        <w:t>resync</w:t>
      </w:r>
      <w:r w:rsidR="001F450F">
        <w:rPr>
          <w:lang w:eastAsia="zh-CN"/>
        </w:rPr>
        <w:t>,</w:t>
      </w:r>
      <w:r>
        <w:rPr>
          <w:lang w:eastAsia="zh-CN"/>
        </w:rPr>
        <w:t xml:space="preserve"> are c</w:t>
      </w:r>
      <w:r w:rsidR="001F450F">
        <w:rPr>
          <w:lang w:eastAsia="zh-CN"/>
        </w:rPr>
        <w:t>alculated as</w:t>
      </w:r>
    </w:p>
    <w:p w14:paraId="63ADD44C" w14:textId="175225F5" w:rsidR="001F450F" w:rsidRPr="001F450F" w:rsidRDefault="007E01DF" w:rsidP="002D2BEB">
      <w:pPr>
        <w:jc w:val="both"/>
        <w:rPr>
          <w:lang w:eastAsia="zh-CN"/>
        </w:rPr>
      </w:pPr>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resync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active</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resync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drift</m:t>
                  </m:r>
                </m:sub>
              </m:sSub>
            </m:e>
          </m:d>
        </m:oMath>
      </m:oMathPara>
    </w:p>
    <w:p w14:paraId="4C725B57" w14:textId="4ACDE35C" w:rsidR="008141D9" w:rsidRDefault="001F450F" w:rsidP="002D2BEB">
      <w:pPr>
        <w:jc w:val="both"/>
        <w:rPr>
          <w:lang w:eastAsia="zh-CN"/>
        </w:rPr>
      </w:pPr>
      <w:r>
        <w:rPr>
          <w:lang w:eastAsia="zh-CN"/>
        </w:rPr>
        <w:t xml:space="preserve">where </w:t>
      </w:r>
      <w:r w:rsidR="00663921">
        <w:rPr>
          <w:lang w:eastAsia="zh-CN"/>
        </w:rPr>
        <w:t>W</w:t>
      </w:r>
      <w:r w:rsidRPr="001F450F">
        <w:rPr>
          <w:vertAlign w:val="subscript"/>
          <w:lang w:eastAsia="zh-CN"/>
        </w:rPr>
        <w:t>active</w:t>
      </w:r>
      <w:r>
        <w:rPr>
          <w:lang w:eastAsia="zh-CN"/>
        </w:rPr>
        <w:t>, T</w:t>
      </w:r>
      <w:r w:rsidRPr="001F450F">
        <w:rPr>
          <w:vertAlign w:val="subscript"/>
          <w:lang w:eastAsia="zh-CN"/>
        </w:rPr>
        <w:t>resync</w:t>
      </w:r>
      <w:r>
        <w:rPr>
          <w:lang w:eastAsia="zh-CN"/>
        </w:rPr>
        <w:t xml:space="preserve"> and T</w:t>
      </w:r>
      <w:r w:rsidRPr="001F450F">
        <w:rPr>
          <w:vertAlign w:val="subscript"/>
          <w:lang w:eastAsia="zh-CN"/>
        </w:rPr>
        <w:t>drift</w:t>
      </w:r>
      <w:r>
        <w:rPr>
          <w:lang w:eastAsia="zh-CN"/>
        </w:rPr>
        <w:t xml:space="preserve"> is active state power consumption, resync time and timing drift, respectively</w:t>
      </w:r>
      <w:r w:rsidR="00291E32">
        <w:rPr>
          <w:lang w:eastAsia="zh-CN"/>
        </w:rPr>
        <w:t>. Here it should be noted that for the average timing drift, only half of that needs to be considered, assuming an even detection within the timing drift window.</w:t>
      </w:r>
    </w:p>
    <w:p w14:paraId="7211192C" w14:textId="05CDB1C3" w:rsidR="00780CA8" w:rsidRPr="001254DD" w:rsidRDefault="00780CA8" w:rsidP="001254DD">
      <w:pPr>
        <w:pStyle w:val="Caption"/>
        <w:keepNext/>
      </w:pPr>
      <w:bookmarkStart w:id="277" w:name="_Ref493855545"/>
      <w:r>
        <w:t xml:space="preserve">Table </w:t>
      </w:r>
      <w:r w:rsidR="0008393B">
        <w:fldChar w:fldCharType="begin"/>
      </w:r>
      <w:r w:rsidR="0008393B">
        <w:instrText xml:space="preserve"> SEQ Table \* ARABIC </w:instrText>
      </w:r>
      <w:r w:rsidR="0008393B">
        <w:fldChar w:fldCharType="separate"/>
      </w:r>
      <w:r w:rsidR="0069091D">
        <w:rPr>
          <w:noProof/>
        </w:rPr>
        <w:t>1</w:t>
      </w:r>
      <w:r w:rsidR="0008393B">
        <w:rPr>
          <w:noProof/>
        </w:rPr>
        <w:fldChar w:fldCharType="end"/>
      </w:r>
      <w:bookmarkEnd w:id="277"/>
      <w:r>
        <w:t>: Timing drifts for</w:t>
      </w:r>
      <w:r w:rsidR="00AC40FA">
        <w:t xml:space="preserve"> </w:t>
      </w:r>
      <w:r w:rsidR="005B1D01">
        <w:t xml:space="preserve">the </w:t>
      </w:r>
      <w:r w:rsidR="00AC40FA">
        <w:t>assessed</w:t>
      </w:r>
      <w:r>
        <w:t xml:space="preserve"> scenarios.</w:t>
      </w:r>
    </w:p>
    <w:tbl>
      <w:tblPr>
        <w:tblStyle w:val="PlainTable3"/>
        <w:tblW w:w="0" w:type="auto"/>
        <w:jc w:val="center"/>
        <w:tblLook w:val="04A0" w:firstRow="1" w:lastRow="0" w:firstColumn="1" w:lastColumn="0" w:noHBand="0" w:noVBand="1"/>
      </w:tblPr>
      <w:tblGrid>
        <w:gridCol w:w="1000"/>
        <w:gridCol w:w="1740"/>
      </w:tblGrid>
      <w:tr w:rsidR="001254DD" w14:paraId="2A804A5B" w14:textId="77777777" w:rsidTr="001254DD">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Pr>
          <w:p w14:paraId="079F74B6" w14:textId="7F686B28" w:rsidR="001254DD" w:rsidRDefault="001254DD" w:rsidP="001254DD">
            <w:pPr>
              <w:jc w:val="center"/>
              <w:rPr>
                <w:lang w:eastAsia="zh-CN"/>
              </w:rPr>
            </w:pPr>
            <w:r>
              <w:rPr>
                <w:caps w:val="0"/>
                <w:lang w:eastAsia="zh-CN"/>
              </w:rPr>
              <w:t>Scenario</w:t>
            </w:r>
          </w:p>
        </w:tc>
        <w:tc>
          <w:tcPr>
            <w:tcW w:w="0" w:type="auto"/>
          </w:tcPr>
          <w:p w14:paraId="0B4D2B3C" w14:textId="1A5541A4" w:rsidR="001254DD" w:rsidRDefault="001254DD" w:rsidP="001254DD">
            <w:pPr>
              <w:jc w:val="center"/>
              <w:cnfStyle w:val="100000000000" w:firstRow="1" w:lastRow="0" w:firstColumn="0" w:lastColumn="0" w:oddVBand="0" w:evenVBand="0" w:oddHBand="0" w:evenHBand="0" w:firstRowFirstColumn="0" w:firstRowLastColumn="0" w:lastRowFirstColumn="0" w:lastRowLastColumn="0"/>
              <w:rPr>
                <w:lang w:eastAsia="zh-CN"/>
              </w:rPr>
            </w:pPr>
            <w:r>
              <w:rPr>
                <w:caps w:val="0"/>
                <w:lang w:eastAsia="zh-CN"/>
              </w:rPr>
              <w:t>Timing drift [ms</w:t>
            </w:r>
            <w:r>
              <w:rPr>
                <w:lang w:eastAsia="zh-CN"/>
              </w:rPr>
              <w:t>]</w:t>
            </w:r>
          </w:p>
        </w:tc>
      </w:tr>
      <w:tr w:rsidR="001254DD" w14:paraId="568ABCF3" w14:textId="77777777" w:rsidTr="001254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6B14952" w14:textId="71119552" w:rsidR="001254DD" w:rsidRDefault="001254DD" w:rsidP="001254DD">
            <w:pPr>
              <w:jc w:val="center"/>
              <w:rPr>
                <w:lang w:eastAsia="zh-CN"/>
              </w:rPr>
            </w:pPr>
            <w:r>
              <w:rPr>
                <w:lang w:eastAsia="zh-CN"/>
              </w:rPr>
              <w:t>A</w:t>
            </w:r>
          </w:p>
        </w:tc>
        <w:tc>
          <w:tcPr>
            <w:tcW w:w="0" w:type="auto"/>
          </w:tcPr>
          <w:p w14:paraId="2A569479" w14:textId="7BD08380" w:rsidR="001254DD" w:rsidRDefault="001254DD" w:rsidP="001254DD">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r>
      <w:tr w:rsidR="001254DD" w14:paraId="148A72E2" w14:textId="77777777" w:rsidTr="001254D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37F8BB3" w14:textId="4A9A58EF" w:rsidR="001254DD" w:rsidRDefault="001254DD" w:rsidP="001254DD">
            <w:pPr>
              <w:jc w:val="center"/>
              <w:rPr>
                <w:lang w:eastAsia="zh-CN"/>
              </w:rPr>
            </w:pPr>
            <w:r>
              <w:rPr>
                <w:lang w:eastAsia="zh-CN"/>
              </w:rPr>
              <w:t>B</w:t>
            </w:r>
          </w:p>
        </w:tc>
        <w:tc>
          <w:tcPr>
            <w:tcW w:w="0" w:type="auto"/>
          </w:tcPr>
          <w:p w14:paraId="6F1F0833" w14:textId="3E6D227A" w:rsidR="001254DD" w:rsidRDefault="001254DD" w:rsidP="001254DD">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0.41</w:t>
            </w:r>
          </w:p>
        </w:tc>
      </w:tr>
      <w:tr w:rsidR="001254DD" w14:paraId="27A9D115" w14:textId="77777777" w:rsidTr="001254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E660060" w14:textId="1E52A344" w:rsidR="001254DD" w:rsidRDefault="001254DD" w:rsidP="001254DD">
            <w:pPr>
              <w:jc w:val="center"/>
              <w:rPr>
                <w:lang w:eastAsia="zh-CN"/>
              </w:rPr>
            </w:pPr>
            <w:r>
              <w:rPr>
                <w:lang w:eastAsia="zh-CN"/>
              </w:rPr>
              <w:t>C</w:t>
            </w:r>
          </w:p>
        </w:tc>
        <w:tc>
          <w:tcPr>
            <w:tcW w:w="0" w:type="auto"/>
          </w:tcPr>
          <w:p w14:paraId="4A292629" w14:textId="215FBA8B" w:rsidR="001254DD" w:rsidRDefault="001254DD" w:rsidP="001254DD">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6.6</w:t>
            </w:r>
          </w:p>
        </w:tc>
      </w:tr>
    </w:tbl>
    <w:p w14:paraId="7A189E1A" w14:textId="77777777" w:rsidR="001254DD" w:rsidRDefault="001254DD" w:rsidP="002D2BEB">
      <w:pPr>
        <w:jc w:val="both"/>
        <w:rPr>
          <w:lang w:eastAsia="zh-CN"/>
        </w:rPr>
      </w:pPr>
    </w:p>
    <w:p w14:paraId="76A50992" w14:textId="347093F8" w:rsidR="00291E32" w:rsidRDefault="00291E32" w:rsidP="002D2BEB">
      <w:pPr>
        <w:jc w:val="both"/>
        <w:rPr>
          <w:lang w:eastAsia="zh-CN"/>
        </w:rPr>
      </w:pPr>
      <w:r>
        <w:rPr>
          <w:lang w:eastAsia="zh-CN"/>
        </w:rPr>
        <w:t>The wake-up signal costs, C</w:t>
      </w:r>
      <w:r w:rsidRPr="00291E32">
        <w:rPr>
          <w:vertAlign w:val="subscript"/>
          <w:lang w:eastAsia="zh-CN"/>
        </w:rPr>
        <w:t>WUS</w:t>
      </w:r>
      <w:r>
        <w:rPr>
          <w:lang w:eastAsia="zh-CN"/>
        </w:rPr>
        <w:t>, are calculated straightforwardly as</w:t>
      </w:r>
    </w:p>
    <w:p w14:paraId="42D47E42" w14:textId="60D355D9" w:rsidR="00291E32" w:rsidRDefault="007E01DF" w:rsidP="002D2BEB">
      <w:pPr>
        <w:jc w:val="both"/>
        <w:rPr>
          <w:lang w:eastAsia="zh-CN"/>
        </w:rPr>
      </w:pPr>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WUS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active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WUS</m:t>
              </m:r>
            </m:sub>
          </m:sSub>
        </m:oMath>
      </m:oMathPara>
    </w:p>
    <w:p w14:paraId="62237860" w14:textId="77777777" w:rsidR="00CE23AE" w:rsidRDefault="00291E32" w:rsidP="002D2BEB">
      <w:pPr>
        <w:jc w:val="both"/>
        <w:rPr>
          <w:lang w:eastAsia="zh-CN"/>
        </w:rPr>
      </w:pPr>
      <w:r>
        <w:rPr>
          <w:lang w:eastAsia="zh-CN"/>
        </w:rPr>
        <w:t>where T</w:t>
      </w:r>
      <w:r w:rsidRPr="00291E32">
        <w:rPr>
          <w:vertAlign w:val="subscript"/>
          <w:lang w:eastAsia="zh-CN"/>
        </w:rPr>
        <w:t>WUS</w:t>
      </w:r>
      <w:r>
        <w:rPr>
          <w:lang w:eastAsia="zh-CN"/>
        </w:rPr>
        <w:t xml:space="preserve"> represents the WUS duration.</w:t>
      </w:r>
    </w:p>
    <w:p w14:paraId="1B41C41D" w14:textId="039AB8EA" w:rsidR="00663921" w:rsidRDefault="00CE23AE" w:rsidP="002D2BEB">
      <w:pPr>
        <w:jc w:val="both"/>
        <w:rPr>
          <w:lang w:eastAsia="zh-CN"/>
        </w:rPr>
      </w:pPr>
      <w:r>
        <w:rPr>
          <w:lang w:eastAsia="zh-CN"/>
        </w:rPr>
        <w:t xml:space="preserve">Similarly, the </w:t>
      </w:r>
      <w:r w:rsidR="00A431F7">
        <w:rPr>
          <w:lang w:eastAsia="zh-CN"/>
        </w:rPr>
        <w:t xml:space="preserve">MPDCCH </w:t>
      </w:r>
      <w:r w:rsidR="00663921">
        <w:rPr>
          <w:lang w:eastAsia="zh-CN"/>
        </w:rPr>
        <w:t>costs, C</w:t>
      </w:r>
      <w:r w:rsidR="00A431F7">
        <w:rPr>
          <w:vertAlign w:val="subscript"/>
          <w:lang w:eastAsia="zh-CN"/>
        </w:rPr>
        <w:t>MPDCCH</w:t>
      </w:r>
      <w:r w:rsidR="00663921">
        <w:rPr>
          <w:lang w:eastAsia="zh-CN"/>
        </w:rPr>
        <w:t xml:space="preserve"> are calculated as</w:t>
      </w:r>
    </w:p>
    <w:p w14:paraId="27E73BA7" w14:textId="2497DB0B" w:rsidR="00663921" w:rsidRPr="00131B3D" w:rsidRDefault="00291E32" w:rsidP="00663921">
      <w:pPr>
        <w:jc w:val="both"/>
        <w:rPr>
          <w:lang w:eastAsia="zh-CN"/>
        </w:rPr>
      </w:pPr>
      <w:r>
        <w:rPr>
          <w:lang w:eastAsia="zh-CN"/>
        </w:rPr>
        <w:t xml:space="preserve"> </w:t>
      </w:r>
      <m:oMath>
        <m:r>
          <m:rPr>
            <m:sty m:val="p"/>
          </m:rPr>
          <w:rPr>
            <w:rFonts w:ascii="Cambria Math" w:hAnsi="Cambria Math"/>
            <w:lang w:eastAsia="zh-CN"/>
          </w:rPr>
          <w:br/>
        </m:r>
      </m:oMath>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active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m:rPr>
                  <m:nor/>
                </m:rPr>
                <w:rPr>
                  <w:rFonts w:ascii="Cambria Math" w:hAnsi="Cambria Math"/>
                  <w:lang w:eastAsia="zh-CN"/>
                </w:rPr>
                <m:t>paging</m:t>
              </m:r>
            </m:sub>
          </m:sSub>
        </m:oMath>
      </m:oMathPara>
    </w:p>
    <w:p w14:paraId="70BAE8B2" w14:textId="166953A7" w:rsidR="00131B3D" w:rsidRPr="00B858A0" w:rsidRDefault="00131B3D" w:rsidP="00663921">
      <w:pPr>
        <w:jc w:val="both"/>
        <w:rPr>
          <w:lang w:eastAsia="zh-CN"/>
        </w:rPr>
      </w:pPr>
      <w:r>
        <w:rPr>
          <w:lang w:eastAsia="zh-CN"/>
        </w:rPr>
        <w:t>where</w:t>
      </w:r>
      <w:r w:rsidR="00B858A0">
        <w:rPr>
          <w:lang w:eastAsia="zh-CN"/>
        </w:rPr>
        <w:t xml:space="preserve"> the MPDCCH duration,</w:t>
      </w:r>
      <w:r>
        <w:rPr>
          <w:lang w:eastAsia="zh-CN"/>
        </w:rPr>
        <w:t xml:space="preserve"> </w:t>
      </w:r>
      <w:r w:rsidR="00B858A0">
        <w:rPr>
          <w:lang w:eastAsia="zh-CN"/>
        </w:rPr>
        <w:t>T</w:t>
      </w:r>
      <w:r w:rsidR="00B858A0" w:rsidRPr="00B858A0">
        <w:rPr>
          <w:vertAlign w:val="subscript"/>
          <w:lang w:eastAsia="zh-CN"/>
        </w:rPr>
        <w:t>MPDCCH</w:t>
      </w:r>
      <w:r w:rsidR="00B858A0">
        <w:rPr>
          <w:lang w:eastAsia="zh-CN"/>
        </w:rPr>
        <w:t xml:space="preserve">, depends on the MPDCCH size and the number of repetitions required for the given MCL, </w:t>
      </w:r>
      <w:r w:rsidR="006D0E15">
        <w:rPr>
          <w:lang w:eastAsia="zh-CN"/>
        </w:rPr>
        <w:t xml:space="preserve">see </w:t>
      </w:r>
      <w:r w:rsidR="006D0E15">
        <w:rPr>
          <w:lang w:eastAsia="zh-CN"/>
        </w:rPr>
        <w:fldChar w:fldCharType="begin"/>
      </w:r>
      <w:r w:rsidR="006D0E15">
        <w:rPr>
          <w:lang w:eastAsia="zh-CN"/>
        </w:rPr>
        <w:instrText xml:space="preserve"> REF _Ref494119863 \h </w:instrText>
      </w:r>
      <w:r w:rsidR="006D0E15">
        <w:rPr>
          <w:lang w:eastAsia="zh-CN"/>
        </w:rPr>
      </w:r>
      <w:r w:rsidR="006D0E15">
        <w:rPr>
          <w:lang w:eastAsia="zh-CN"/>
        </w:rPr>
        <w:fldChar w:fldCharType="separate"/>
      </w:r>
      <w:r w:rsidR="0069091D">
        <w:t xml:space="preserve">Table </w:t>
      </w:r>
      <w:r w:rsidR="0069091D">
        <w:rPr>
          <w:noProof/>
        </w:rPr>
        <w:t>3</w:t>
      </w:r>
      <w:r w:rsidR="006D0E15">
        <w:rPr>
          <w:lang w:eastAsia="zh-CN"/>
        </w:rPr>
        <w:fldChar w:fldCharType="end"/>
      </w:r>
      <w:r w:rsidR="006D0E15">
        <w:rPr>
          <w:lang w:eastAsia="zh-CN"/>
        </w:rPr>
        <w:t xml:space="preserve">, </w:t>
      </w:r>
      <w:r w:rsidR="00B858A0">
        <w:rPr>
          <w:lang w:eastAsia="zh-CN"/>
        </w:rPr>
        <w:t>and P</w:t>
      </w:r>
      <w:r w:rsidR="00B858A0" w:rsidRPr="00B858A0">
        <w:rPr>
          <w:vertAlign w:val="subscript"/>
          <w:lang w:eastAsia="zh-CN"/>
        </w:rPr>
        <w:t>paging</w:t>
      </w:r>
      <w:r w:rsidR="00B858A0">
        <w:rPr>
          <w:lang w:eastAsia="zh-CN"/>
        </w:rPr>
        <w:t xml:space="preserve"> is the paging rate.</w:t>
      </w:r>
    </w:p>
    <w:p w14:paraId="4EF84355" w14:textId="6AEA2B06" w:rsidR="00C25887" w:rsidRDefault="00253AE0" w:rsidP="002D2BEB">
      <w:pPr>
        <w:jc w:val="both"/>
        <w:rPr>
          <w:lang w:eastAsia="zh-CN"/>
        </w:rPr>
      </w:pPr>
      <w:r>
        <w:rPr>
          <w:lang w:eastAsia="zh-CN"/>
        </w:rPr>
        <w:t>L</w:t>
      </w:r>
      <w:r w:rsidR="00C25887">
        <w:rPr>
          <w:lang w:eastAsia="zh-CN"/>
        </w:rPr>
        <w:t>ight sleep power cost</w:t>
      </w:r>
      <w:r w:rsidR="00624FE1">
        <w:rPr>
          <w:lang w:eastAsia="zh-CN"/>
        </w:rPr>
        <w:t>s</w:t>
      </w:r>
      <w:r w:rsidR="003A7398">
        <w:rPr>
          <w:lang w:eastAsia="zh-CN"/>
        </w:rPr>
        <w:t>, C</w:t>
      </w:r>
      <w:r>
        <w:rPr>
          <w:vertAlign w:val="subscript"/>
          <w:lang w:eastAsia="zh-CN"/>
        </w:rPr>
        <w:t>light</w:t>
      </w:r>
      <w:r w:rsidR="003A7398">
        <w:rPr>
          <w:lang w:eastAsia="zh-CN"/>
        </w:rPr>
        <w:t>,</w:t>
      </w:r>
      <w:r w:rsidR="00C25887">
        <w:rPr>
          <w:lang w:eastAsia="zh-CN"/>
        </w:rPr>
        <w:t xml:space="preserve"> in-between POs in a PTW </w:t>
      </w:r>
      <w:r w:rsidR="00624FE1">
        <w:rPr>
          <w:lang w:eastAsia="zh-CN"/>
        </w:rPr>
        <w:t xml:space="preserve">in an eDRX cycle, </w:t>
      </w:r>
      <w:r w:rsidR="00C25887">
        <w:rPr>
          <w:lang w:eastAsia="zh-CN"/>
        </w:rPr>
        <w:t>are calculated as</w:t>
      </w:r>
    </w:p>
    <w:p w14:paraId="5E05EC83" w14:textId="30C9AB59" w:rsidR="00291E32" w:rsidRDefault="007E01DF" w:rsidP="002D2BEB">
      <w:pPr>
        <w:jc w:val="both"/>
        <w:rPr>
          <w:lang w:eastAsia="zh-CN"/>
        </w:rPr>
      </w:pPr>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light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light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DRX</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f>
                    <m:fPr>
                      <m:type m:val="skw"/>
                      <m:ctrlPr>
                        <w:rPr>
                          <w:rFonts w:ascii="Cambria Math" w:hAnsi="Cambria Math"/>
                          <w:i/>
                          <w:lang w:eastAsia="zh-CN"/>
                        </w:rPr>
                      </m:ctrlPr>
                    </m:fPr>
                    <m:num>
                      <m:r>
                        <w:rPr>
                          <w:rFonts w:ascii="Cambria Math" w:hAnsi="Cambria Math"/>
                          <w:lang w:eastAsia="zh-CN"/>
                        </w:rPr>
                        <m:t>PO</m:t>
                      </m:r>
                    </m:num>
                    <m:den>
                      <m:r>
                        <w:rPr>
                          <w:rFonts w:ascii="Cambria Math" w:hAnsi="Cambria Math"/>
                          <w:lang w:eastAsia="zh-CN"/>
                        </w:rPr>
                        <m:t>PTW</m:t>
                      </m:r>
                    </m:den>
                  </m:f>
                </m:sub>
              </m:sSub>
              <m:r>
                <w:rPr>
                  <w:rFonts w:ascii="Cambria Math" w:hAnsi="Cambria Math"/>
                  <w:lang w:eastAsia="zh-CN"/>
                </w:rPr>
                <m:t>-1</m:t>
              </m:r>
            </m:e>
          </m:d>
        </m:oMath>
      </m:oMathPara>
    </w:p>
    <w:p w14:paraId="04595CAE" w14:textId="689F0970" w:rsidR="003A7398" w:rsidRDefault="003A7398" w:rsidP="002D2BEB">
      <w:pPr>
        <w:jc w:val="both"/>
        <w:rPr>
          <w:lang w:eastAsia="zh-CN"/>
        </w:rPr>
      </w:pPr>
      <w:r>
        <w:rPr>
          <w:lang w:eastAsia="zh-CN"/>
        </w:rPr>
        <w:t>where W</w:t>
      </w:r>
      <w:r w:rsidR="00253AE0">
        <w:rPr>
          <w:vertAlign w:val="subscript"/>
          <w:lang w:eastAsia="zh-CN"/>
        </w:rPr>
        <w:t>light</w:t>
      </w:r>
      <w:r>
        <w:rPr>
          <w:lang w:eastAsia="zh-CN"/>
        </w:rPr>
        <w:t>, T</w:t>
      </w:r>
      <w:r w:rsidRPr="003A7398">
        <w:rPr>
          <w:vertAlign w:val="subscript"/>
          <w:lang w:eastAsia="zh-CN"/>
        </w:rPr>
        <w:t>DRX</w:t>
      </w:r>
      <w:r>
        <w:rPr>
          <w:lang w:eastAsia="zh-CN"/>
        </w:rPr>
        <w:t xml:space="preserve"> and N</w:t>
      </w:r>
      <w:r w:rsidRPr="003A7398">
        <w:rPr>
          <w:vertAlign w:val="subscript"/>
          <w:lang w:eastAsia="zh-CN"/>
        </w:rPr>
        <w:t>PO/PTW</w:t>
      </w:r>
      <w:r>
        <w:rPr>
          <w:lang w:eastAsia="zh-CN"/>
        </w:rPr>
        <w:t xml:space="preserve"> are </w:t>
      </w:r>
      <w:r w:rsidR="00253AE0">
        <w:rPr>
          <w:lang w:eastAsia="zh-CN"/>
        </w:rPr>
        <w:t xml:space="preserve">light sleep </w:t>
      </w:r>
      <w:r>
        <w:rPr>
          <w:lang w:eastAsia="zh-CN"/>
        </w:rPr>
        <w:t xml:space="preserve">power, DRX duration and number of POs per PTW, respectively. </w:t>
      </w:r>
    </w:p>
    <w:p w14:paraId="16543663" w14:textId="3A665F0E" w:rsidR="002D2BEB" w:rsidRDefault="00663921" w:rsidP="002D2BEB">
      <w:pPr>
        <w:jc w:val="both"/>
        <w:rPr>
          <w:lang w:eastAsia="zh-CN"/>
        </w:rPr>
      </w:pPr>
      <w:r>
        <w:rPr>
          <w:lang w:eastAsia="zh-CN"/>
        </w:rPr>
        <w:t>UE sleep state transition costs</w:t>
      </w:r>
      <w:r w:rsidR="00C25887">
        <w:rPr>
          <w:lang w:eastAsia="zh-CN"/>
        </w:rPr>
        <w:t>, C</w:t>
      </w:r>
      <w:r w:rsidR="00C25887" w:rsidRPr="00C25887">
        <w:rPr>
          <w:vertAlign w:val="subscript"/>
          <w:lang w:eastAsia="zh-CN"/>
        </w:rPr>
        <w:t>transit</w:t>
      </w:r>
      <w:r w:rsidR="00C25887">
        <w:rPr>
          <w:lang w:eastAsia="zh-CN"/>
        </w:rPr>
        <w:t>,</w:t>
      </w:r>
      <w:r>
        <w:rPr>
          <w:lang w:eastAsia="zh-CN"/>
        </w:rPr>
        <w:t xml:space="preserve"> are calculated as</w:t>
      </w:r>
    </w:p>
    <w:p w14:paraId="7AF87595" w14:textId="7A5F55D0" w:rsidR="00663921" w:rsidRPr="00C25887" w:rsidRDefault="007E01DF" w:rsidP="002D2BEB">
      <w:pPr>
        <w:jc w:val="both"/>
        <w:rPr>
          <w:lang w:eastAsia="zh-CN"/>
        </w:rPr>
      </w:pPr>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transit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sleep ramp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light ramp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light ramp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deep ramp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deep ramp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deep ramp</m:t>
              </m:r>
            </m:sub>
          </m:sSub>
        </m:oMath>
      </m:oMathPara>
    </w:p>
    <w:p w14:paraId="2831E1CD" w14:textId="3D340AEE" w:rsidR="00C25887" w:rsidRDefault="00C25887" w:rsidP="002D2BEB">
      <w:pPr>
        <w:jc w:val="both"/>
        <w:rPr>
          <w:lang w:eastAsia="zh-CN"/>
        </w:rPr>
      </w:pPr>
      <w:r>
        <w:rPr>
          <w:lang w:eastAsia="zh-CN"/>
        </w:rPr>
        <w:t>where W</w:t>
      </w:r>
      <w:r w:rsidRPr="00C25887">
        <w:rPr>
          <w:vertAlign w:val="subscript"/>
          <w:lang w:eastAsia="zh-CN"/>
        </w:rPr>
        <w:t>sleep</w:t>
      </w:r>
      <w:r w:rsidR="003A7398">
        <w:rPr>
          <w:vertAlign w:val="subscript"/>
          <w:lang w:eastAsia="zh-CN"/>
        </w:rPr>
        <w:t xml:space="preserve"> ramp</w:t>
      </w:r>
      <w:r>
        <w:rPr>
          <w:lang w:eastAsia="zh-CN"/>
        </w:rPr>
        <w:t>, T</w:t>
      </w:r>
      <w:r w:rsidRPr="00C25887">
        <w:rPr>
          <w:vertAlign w:val="subscript"/>
          <w:lang w:eastAsia="zh-CN"/>
        </w:rPr>
        <w:t xml:space="preserve">light </w:t>
      </w:r>
      <w:r w:rsidR="003A7398">
        <w:rPr>
          <w:vertAlign w:val="subscript"/>
          <w:lang w:eastAsia="zh-CN"/>
        </w:rPr>
        <w:t>ramp</w:t>
      </w:r>
      <w:r>
        <w:rPr>
          <w:lang w:eastAsia="zh-CN"/>
        </w:rPr>
        <w:t xml:space="preserve"> and N</w:t>
      </w:r>
      <w:r w:rsidRPr="00C25887">
        <w:rPr>
          <w:vertAlign w:val="subscript"/>
          <w:lang w:eastAsia="zh-CN"/>
        </w:rPr>
        <w:t xml:space="preserve">light </w:t>
      </w:r>
      <w:r w:rsidR="003A7398">
        <w:rPr>
          <w:vertAlign w:val="subscript"/>
          <w:lang w:eastAsia="zh-CN"/>
        </w:rPr>
        <w:t>ramp</w:t>
      </w:r>
      <w:r>
        <w:rPr>
          <w:lang w:eastAsia="zh-CN"/>
        </w:rPr>
        <w:t xml:space="preserve"> are the sleep transition power, light sleep ramping</w:t>
      </w:r>
      <w:r w:rsidR="003A7398">
        <w:rPr>
          <w:lang w:eastAsia="zh-CN"/>
        </w:rPr>
        <w:t xml:space="preserve"> up or ramp </w:t>
      </w:r>
      <w:r>
        <w:rPr>
          <w:lang w:eastAsia="zh-CN"/>
        </w:rPr>
        <w:t xml:space="preserve">down time and number of light sleep </w:t>
      </w:r>
      <w:r w:rsidR="003A7398">
        <w:rPr>
          <w:lang w:eastAsia="zh-CN"/>
        </w:rPr>
        <w:t>ramp up or ramp down occasions</w:t>
      </w:r>
      <w:r>
        <w:rPr>
          <w:lang w:eastAsia="zh-CN"/>
        </w:rPr>
        <w:t>, respectively. The corresponding parameters are defined for deep sleep.</w:t>
      </w:r>
    </w:p>
    <w:p w14:paraId="10941033" w14:textId="5AFE9828" w:rsidR="003A7398" w:rsidRDefault="003A7398" w:rsidP="002D2BEB">
      <w:pPr>
        <w:jc w:val="both"/>
        <w:rPr>
          <w:lang w:eastAsia="zh-CN"/>
        </w:rPr>
      </w:pPr>
      <w:r>
        <w:rPr>
          <w:lang w:eastAsia="zh-CN"/>
        </w:rPr>
        <w:t xml:space="preserve">Finally, </w:t>
      </w:r>
      <w:r w:rsidR="00253AE0">
        <w:rPr>
          <w:lang w:eastAsia="zh-CN"/>
        </w:rPr>
        <w:t xml:space="preserve">deep </w:t>
      </w:r>
      <w:r>
        <w:rPr>
          <w:lang w:eastAsia="zh-CN"/>
        </w:rPr>
        <w:t>sleep costs, C</w:t>
      </w:r>
      <w:r w:rsidR="00253AE0">
        <w:rPr>
          <w:vertAlign w:val="subscript"/>
          <w:lang w:eastAsia="zh-CN"/>
        </w:rPr>
        <w:t>deep</w:t>
      </w:r>
      <w:r>
        <w:rPr>
          <w:lang w:eastAsia="zh-CN"/>
        </w:rPr>
        <w:t>, are calculated as</w:t>
      </w:r>
    </w:p>
    <w:p w14:paraId="2329EEE7" w14:textId="729AC40A" w:rsidR="00624FE1" w:rsidRPr="00624FE1" w:rsidRDefault="007E01DF" w:rsidP="002D2BEB">
      <w:pPr>
        <w:jc w:val="both"/>
        <w:rPr>
          <w:lang w:eastAsia="zh-CN"/>
        </w:rPr>
      </w:pPr>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deep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deep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eDRX</m:t>
              </m:r>
            </m:sub>
          </m:sSub>
        </m:oMath>
      </m:oMathPara>
    </w:p>
    <w:p w14:paraId="39A2A0E6" w14:textId="4D9D145C" w:rsidR="00253AE0" w:rsidRDefault="00624FE1" w:rsidP="002D2BEB">
      <w:pPr>
        <w:jc w:val="both"/>
        <w:rPr>
          <w:lang w:eastAsia="zh-CN"/>
        </w:rPr>
      </w:pPr>
      <w:r>
        <w:rPr>
          <w:lang w:eastAsia="zh-CN"/>
        </w:rPr>
        <w:t>with W</w:t>
      </w:r>
      <w:r w:rsidR="00253AE0">
        <w:rPr>
          <w:vertAlign w:val="subscript"/>
          <w:lang w:eastAsia="zh-CN"/>
        </w:rPr>
        <w:t>deep</w:t>
      </w:r>
      <w:r>
        <w:rPr>
          <w:lang w:eastAsia="zh-CN"/>
        </w:rPr>
        <w:t xml:space="preserve"> and T</w:t>
      </w:r>
      <w:r w:rsidRPr="00624FE1">
        <w:rPr>
          <w:vertAlign w:val="subscript"/>
          <w:lang w:eastAsia="zh-CN"/>
        </w:rPr>
        <w:t>eDRX</w:t>
      </w:r>
      <w:r>
        <w:rPr>
          <w:lang w:eastAsia="zh-CN"/>
        </w:rPr>
        <w:t xml:space="preserve"> being </w:t>
      </w:r>
      <w:r w:rsidR="00253AE0">
        <w:rPr>
          <w:lang w:eastAsia="zh-CN"/>
        </w:rPr>
        <w:t xml:space="preserve">deep sleep </w:t>
      </w:r>
      <w:r>
        <w:rPr>
          <w:lang w:eastAsia="zh-CN"/>
        </w:rPr>
        <w:t xml:space="preserve">power and </w:t>
      </w:r>
      <w:r w:rsidR="00253AE0">
        <w:rPr>
          <w:lang w:eastAsia="zh-CN"/>
        </w:rPr>
        <w:t xml:space="preserve">eDRX </w:t>
      </w:r>
      <w:r>
        <w:rPr>
          <w:lang w:eastAsia="zh-CN"/>
        </w:rPr>
        <w:t>period, respectively.</w:t>
      </w:r>
    </w:p>
    <w:p w14:paraId="569AC570" w14:textId="22B7A838" w:rsidR="00624FE1" w:rsidRDefault="00253AE0" w:rsidP="002D2BEB">
      <w:pPr>
        <w:jc w:val="both"/>
        <w:rPr>
          <w:lang w:eastAsia="zh-CN"/>
        </w:rPr>
      </w:pPr>
      <w:r>
        <w:rPr>
          <w:lang w:eastAsia="zh-CN"/>
        </w:rPr>
        <w:t>The total power cost per (e)DRX cycle</w:t>
      </w:r>
      <w:r w:rsidR="00A109B9">
        <w:rPr>
          <w:lang w:eastAsia="zh-CN"/>
        </w:rPr>
        <w:t xml:space="preserve"> fo the proposed </w:t>
      </w:r>
      <w:r w:rsidR="000049FF">
        <w:rPr>
          <w:lang w:eastAsia="zh-CN"/>
        </w:rPr>
        <w:t>paging scheme</w:t>
      </w:r>
      <w:r w:rsidR="00A109B9">
        <w:rPr>
          <w:lang w:eastAsia="zh-CN"/>
        </w:rPr>
        <w:t>, C</w:t>
      </w:r>
      <w:r w:rsidR="00A109B9" w:rsidRPr="00A109B9">
        <w:rPr>
          <w:vertAlign w:val="subscript"/>
          <w:lang w:eastAsia="zh-CN"/>
        </w:rPr>
        <w:t>proposed</w:t>
      </w:r>
      <w:r w:rsidR="00A109B9">
        <w:rPr>
          <w:lang w:eastAsia="zh-CN"/>
        </w:rPr>
        <w:t xml:space="preserve">, </w:t>
      </w:r>
      <w:r>
        <w:rPr>
          <w:lang w:eastAsia="zh-CN"/>
        </w:rPr>
        <w:t>is then given by</w:t>
      </w:r>
    </w:p>
    <w:p w14:paraId="0C9BE4F4" w14:textId="55EA293E" w:rsidR="00253AE0" w:rsidRDefault="007E01DF" w:rsidP="002D2BEB">
      <w:pPr>
        <w:jc w:val="both"/>
        <w:rPr>
          <w:lang w:eastAsia="zh-CN"/>
        </w:rPr>
      </w:pPr>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proposed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resync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WUS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light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transit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deep</m:t>
              </m:r>
            </m:sub>
          </m:sSub>
        </m:oMath>
      </m:oMathPara>
    </w:p>
    <w:p w14:paraId="2DAACC73" w14:textId="2983C4AD" w:rsidR="00C25887" w:rsidRDefault="00A431F7" w:rsidP="002D2BEB">
      <w:pPr>
        <w:jc w:val="both"/>
        <w:rPr>
          <w:lang w:eastAsia="zh-CN"/>
        </w:rPr>
      </w:pPr>
      <w:r>
        <w:rPr>
          <w:lang w:eastAsia="zh-CN"/>
        </w:rPr>
        <w:t>The values for the above parameters for the diff</w:t>
      </w:r>
      <w:r w:rsidR="00D451A3">
        <w:rPr>
          <w:lang w:eastAsia="zh-CN"/>
        </w:rPr>
        <w:t xml:space="preserve">erent scenarios are presented in </w:t>
      </w:r>
      <w:r w:rsidR="00D451A3">
        <w:rPr>
          <w:lang w:eastAsia="zh-CN"/>
        </w:rPr>
        <w:fldChar w:fldCharType="begin"/>
      </w:r>
      <w:r w:rsidR="00D451A3">
        <w:rPr>
          <w:lang w:eastAsia="zh-CN"/>
        </w:rPr>
        <w:instrText xml:space="preserve"> REF _Ref493855558 \h </w:instrText>
      </w:r>
      <w:r w:rsidR="00D451A3">
        <w:rPr>
          <w:lang w:eastAsia="zh-CN"/>
        </w:rPr>
      </w:r>
      <w:r w:rsidR="00D451A3">
        <w:rPr>
          <w:lang w:eastAsia="zh-CN"/>
        </w:rPr>
        <w:fldChar w:fldCharType="separate"/>
      </w:r>
      <w:r w:rsidR="0069091D">
        <w:t xml:space="preserve">Table </w:t>
      </w:r>
      <w:r w:rsidR="0069091D">
        <w:rPr>
          <w:noProof/>
        </w:rPr>
        <w:t>2</w:t>
      </w:r>
      <w:r w:rsidR="00D451A3">
        <w:rPr>
          <w:lang w:eastAsia="zh-CN"/>
        </w:rPr>
        <w:fldChar w:fldCharType="end"/>
      </w:r>
      <w:r w:rsidR="00D451A3">
        <w:rPr>
          <w:lang w:eastAsia="zh-CN"/>
        </w:rPr>
        <w:t xml:space="preserve"> - </w:t>
      </w:r>
      <w:r w:rsidR="00D451A3">
        <w:rPr>
          <w:lang w:eastAsia="zh-CN"/>
        </w:rPr>
        <w:fldChar w:fldCharType="begin"/>
      </w:r>
      <w:r w:rsidR="00D451A3">
        <w:rPr>
          <w:lang w:eastAsia="zh-CN"/>
        </w:rPr>
        <w:instrText xml:space="preserve"> REF _Ref493855582 \h </w:instrText>
      </w:r>
      <w:r w:rsidR="00D451A3">
        <w:rPr>
          <w:lang w:eastAsia="zh-CN"/>
        </w:rPr>
      </w:r>
      <w:r w:rsidR="00D451A3">
        <w:rPr>
          <w:lang w:eastAsia="zh-CN"/>
        </w:rPr>
        <w:fldChar w:fldCharType="separate"/>
      </w:r>
      <w:r w:rsidR="0069091D">
        <w:t xml:space="preserve">Table </w:t>
      </w:r>
      <w:r w:rsidR="0069091D">
        <w:rPr>
          <w:noProof/>
        </w:rPr>
        <w:t>4</w:t>
      </w:r>
      <w:r w:rsidR="00D451A3">
        <w:rPr>
          <w:lang w:eastAsia="zh-CN"/>
        </w:rPr>
        <w:fldChar w:fldCharType="end"/>
      </w:r>
      <w:r w:rsidR="00D451A3">
        <w:rPr>
          <w:lang w:eastAsia="zh-CN"/>
        </w:rPr>
        <w:t xml:space="preserve"> below. </w:t>
      </w:r>
      <w:r w:rsidR="00C25887">
        <w:rPr>
          <w:lang w:eastAsia="zh-CN"/>
        </w:rPr>
        <w:t xml:space="preserve">It is furthermore assumed that the different signals and channels </w:t>
      </w:r>
      <w:r w:rsidR="00624FE1">
        <w:rPr>
          <w:lang w:eastAsia="zh-CN"/>
        </w:rPr>
        <w:t xml:space="preserve">presented </w:t>
      </w:r>
      <w:r w:rsidR="00C25887">
        <w:rPr>
          <w:lang w:eastAsia="zh-CN"/>
        </w:rPr>
        <w:t>above appear consecutively</w:t>
      </w:r>
      <w:r w:rsidR="003D28DF">
        <w:rPr>
          <w:lang w:eastAsia="zh-CN"/>
        </w:rPr>
        <w:t xml:space="preserve"> and contiguously</w:t>
      </w:r>
      <w:r w:rsidR="00C25887">
        <w:rPr>
          <w:lang w:eastAsia="zh-CN"/>
        </w:rPr>
        <w:t>, i.e., no additional</w:t>
      </w:r>
      <w:r w:rsidR="00624FE1">
        <w:rPr>
          <w:lang w:eastAsia="zh-CN"/>
        </w:rPr>
        <w:t xml:space="preserve"> light sleep occasions are introduced.</w:t>
      </w:r>
    </w:p>
    <w:p w14:paraId="6A391E00" w14:textId="1DC9F2C6" w:rsidR="00624FE1" w:rsidRPr="003D28DF" w:rsidRDefault="00624FE1" w:rsidP="002D2BEB">
      <w:pPr>
        <w:jc w:val="both"/>
        <w:rPr>
          <w:lang w:eastAsia="zh-CN"/>
        </w:rPr>
      </w:pPr>
      <w:r w:rsidRPr="002D2BEB">
        <w:rPr>
          <w:lang w:eastAsia="zh-CN"/>
        </w:rPr>
        <w:fldChar w:fldCharType="begin"/>
      </w:r>
      <w:r>
        <w:rPr>
          <w:lang w:eastAsia="zh-CN"/>
        </w:rPr>
        <w:instrText xml:space="preserve"> REF _Ref493847049 \h  \* MERGEFORMAT </w:instrText>
      </w:r>
      <w:r w:rsidRPr="002D2BEB">
        <w:rPr>
          <w:lang w:eastAsia="zh-CN"/>
        </w:rPr>
      </w:r>
      <w:r w:rsidRPr="002D2BEB">
        <w:rPr>
          <w:lang w:eastAsia="zh-CN"/>
        </w:rPr>
        <w:fldChar w:fldCharType="separate"/>
      </w:r>
      <w:r w:rsidR="0069091D">
        <w:rPr>
          <w:lang w:eastAsia="zh-CN"/>
        </w:rPr>
        <w:t>Figure 3</w:t>
      </w:r>
      <w:r w:rsidRPr="002D2BEB">
        <w:rPr>
          <w:lang w:eastAsia="zh-CN"/>
        </w:rPr>
        <w:fldChar w:fldCharType="end"/>
      </w:r>
      <w:r>
        <w:rPr>
          <w:lang w:eastAsia="zh-CN"/>
        </w:rPr>
        <w:t xml:space="preserve"> presents an illustration of the presented scheme</w:t>
      </w:r>
      <w:r w:rsidR="008E546E">
        <w:rPr>
          <w:lang w:eastAsia="zh-CN"/>
        </w:rPr>
        <w:t xml:space="preserve"> for the eDRX case</w:t>
      </w:r>
      <w:r>
        <w:rPr>
          <w:lang w:eastAsia="zh-CN"/>
        </w:rPr>
        <w:t>, also including the different UE states w.r.t. power consumption.</w:t>
      </w:r>
    </w:p>
    <w:p w14:paraId="71F405DA" w14:textId="461BD6B6" w:rsidR="00624FE1" w:rsidRDefault="005920B0" w:rsidP="00624FE1">
      <w:pPr>
        <w:keepNext/>
        <w:jc w:val="center"/>
      </w:pPr>
      <w:r>
        <w:object w:dxaOrig="6676" w:dyaOrig="4576" w14:anchorId="652B3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34.1pt;height:228.1pt" o:ole="">
            <v:imagedata r:id="rId10" o:title=""/>
          </v:shape>
          <o:OLEObject Type="Embed" ProgID="Visio.Drawing.15" ShapeID="_x0000_i1048" DrawAspect="Content" ObjectID="_1568227606" r:id="rId11"/>
        </w:object>
      </w:r>
    </w:p>
    <w:p w14:paraId="63D807DE" w14:textId="35028B29" w:rsidR="00624FE1" w:rsidRDefault="00624FE1" w:rsidP="007C6B6E">
      <w:pPr>
        <w:pStyle w:val="Caption"/>
      </w:pPr>
      <w:bookmarkStart w:id="278" w:name="_Ref493847049"/>
      <w:r>
        <w:t xml:space="preserve">Figure </w:t>
      </w:r>
      <w:r w:rsidR="0008393B">
        <w:fldChar w:fldCharType="begin"/>
      </w:r>
      <w:r w:rsidR="0008393B">
        <w:instrText xml:space="preserve"> SEQ Figure \* ARABIC </w:instrText>
      </w:r>
      <w:r w:rsidR="0008393B">
        <w:fldChar w:fldCharType="separate"/>
      </w:r>
      <w:r w:rsidR="0069091D">
        <w:rPr>
          <w:noProof/>
        </w:rPr>
        <w:t>3</w:t>
      </w:r>
      <w:r w:rsidR="0008393B">
        <w:rPr>
          <w:noProof/>
        </w:rPr>
        <w:fldChar w:fldCharType="end"/>
      </w:r>
      <w:bookmarkEnd w:id="278"/>
      <w:r>
        <w:t>: Illustration of proposed signal transmission sequence, and associated UE modes and their respective power consumption.</w:t>
      </w:r>
      <w:r w:rsidR="005669C0">
        <w:t xml:space="preserve"> </w:t>
      </w:r>
      <w:r w:rsidR="00F20560">
        <w:t>A s</w:t>
      </w:r>
      <w:r w:rsidR="005669C0">
        <w:t xml:space="preserve">olid line </w:t>
      </w:r>
      <w:r w:rsidR="00F20560">
        <w:t>represents</w:t>
      </w:r>
      <w:r w:rsidR="005669C0">
        <w:t xml:space="preserve"> the </w:t>
      </w:r>
      <w:r w:rsidR="00F20560">
        <w:t>best-case</w:t>
      </w:r>
      <w:r w:rsidR="005669C0">
        <w:t xml:space="preserve"> outcome during a paging occurrence whereas </w:t>
      </w:r>
      <w:r w:rsidR="00F20560">
        <w:t>a</w:t>
      </w:r>
      <w:r w:rsidR="005669C0">
        <w:t xml:space="preserve"> dashed lin</w:t>
      </w:r>
      <w:r w:rsidR="00F20560">
        <w:t>e</w:t>
      </w:r>
      <w:r w:rsidR="005669C0">
        <w:t xml:space="preserve"> represents the </w:t>
      </w:r>
      <w:r w:rsidR="00835317">
        <w:t>worst-case</w:t>
      </w:r>
      <w:r w:rsidR="005669C0">
        <w:t xml:space="preserve"> outcome for the proposed p</w:t>
      </w:r>
      <w:r w:rsidR="000049FF">
        <w:t>aging scheme</w:t>
      </w:r>
      <w:r w:rsidR="005669C0">
        <w:t xml:space="preserve">. Notably, the </w:t>
      </w:r>
      <w:r w:rsidR="00F20560">
        <w:t>worst-case</w:t>
      </w:r>
      <w:r w:rsidR="005669C0">
        <w:t xml:space="preserve"> outcome is also the case for legacy </w:t>
      </w:r>
      <w:r w:rsidR="000049FF">
        <w:t>paging scheme</w:t>
      </w:r>
      <w:r w:rsidR="005669C0">
        <w:t xml:space="preserve"> w.r.t. MPDCCH decoding needs to be attempted at all POs in the PTW.</w:t>
      </w:r>
    </w:p>
    <w:p w14:paraId="5C4D1F02" w14:textId="2391B0CA" w:rsidR="00753F99" w:rsidRDefault="00FA5F57" w:rsidP="00753F99">
      <w:pPr>
        <w:pStyle w:val="Heading3"/>
      </w:pPr>
      <w:r>
        <w:t>Legacy</w:t>
      </w:r>
      <w:r w:rsidR="00753F99">
        <w:t xml:space="preserve"> power cost model</w:t>
      </w:r>
    </w:p>
    <w:p w14:paraId="12F3EEC7" w14:textId="1A57C1E6" w:rsidR="00A431F7" w:rsidRDefault="00753F99" w:rsidP="00753F99">
      <w:pPr>
        <w:rPr>
          <w:lang w:val="en-GB" w:eastAsia="zh-CN"/>
        </w:rPr>
      </w:pPr>
      <w:r>
        <w:rPr>
          <w:lang w:val="en-GB" w:eastAsia="zh-CN"/>
        </w:rPr>
        <w:t xml:space="preserve">The </w:t>
      </w:r>
      <w:r w:rsidR="00FA5F57">
        <w:rPr>
          <w:lang w:val="en-GB" w:eastAsia="zh-CN"/>
        </w:rPr>
        <w:t>legacy</w:t>
      </w:r>
      <w:r>
        <w:rPr>
          <w:lang w:val="en-GB" w:eastAsia="zh-CN"/>
        </w:rPr>
        <w:t xml:space="preserve"> power cost is calculated </w:t>
      </w:r>
      <w:r w:rsidR="00A431F7">
        <w:rPr>
          <w:lang w:val="en-GB" w:eastAsia="zh-CN"/>
        </w:rPr>
        <w:t xml:space="preserve">from a </w:t>
      </w:r>
      <w:r w:rsidR="00C64AED">
        <w:rPr>
          <w:lang w:val="en-GB" w:eastAsia="zh-CN"/>
        </w:rPr>
        <w:t>two-stage</w:t>
      </w:r>
      <w:r w:rsidR="00A431F7">
        <w:rPr>
          <w:lang w:val="en-GB" w:eastAsia="zh-CN"/>
        </w:rPr>
        <w:t xml:space="preserve"> </w:t>
      </w:r>
      <w:r w:rsidR="000049FF">
        <w:rPr>
          <w:lang w:val="en-GB" w:eastAsia="zh-CN"/>
        </w:rPr>
        <w:t>paging scheme</w:t>
      </w:r>
      <w:r w:rsidR="00797D72">
        <w:rPr>
          <w:lang w:val="en-GB" w:eastAsia="zh-CN"/>
        </w:rPr>
        <w:t>:</w:t>
      </w:r>
    </w:p>
    <w:p w14:paraId="528E1223" w14:textId="160BA188" w:rsidR="00A431F7" w:rsidRDefault="00A431F7" w:rsidP="00A431F7">
      <w:pPr>
        <w:pStyle w:val="ListParagraph"/>
        <w:numPr>
          <w:ilvl w:val="0"/>
          <w:numId w:val="27"/>
        </w:numPr>
        <w:rPr>
          <w:lang w:val="en-GB" w:eastAsia="zh-CN"/>
        </w:rPr>
      </w:pPr>
      <w:r>
        <w:rPr>
          <w:lang w:val="en-GB" w:eastAsia="zh-CN"/>
        </w:rPr>
        <w:t>Network resynchronization using PSS and SSS (if necessary)</w:t>
      </w:r>
    </w:p>
    <w:p w14:paraId="663D6390" w14:textId="55A941AE" w:rsidR="00A431F7" w:rsidRDefault="00A431F7" w:rsidP="00A431F7">
      <w:pPr>
        <w:pStyle w:val="ListParagraph"/>
        <w:numPr>
          <w:ilvl w:val="0"/>
          <w:numId w:val="27"/>
        </w:numPr>
        <w:rPr>
          <w:lang w:val="en-GB" w:eastAsia="zh-CN"/>
        </w:rPr>
      </w:pPr>
      <w:r>
        <w:rPr>
          <w:lang w:val="en-GB" w:eastAsia="zh-CN"/>
        </w:rPr>
        <w:t>Decoding MPDCCH for paging</w:t>
      </w:r>
    </w:p>
    <w:p w14:paraId="59499A02" w14:textId="19CA574F" w:rsidR="000E666B" w:rsidRPr="000E666B" w:rsidRDefault="000E666B" w:rsidP="004216F9">
      <w:pPr>
        <w:jc w:val="both"/>
        <w:rPr>
          <w:lang w:val="en-GB" w:eastAsia="zh-CN"/>
        </w:rPr>
      </w:pPr>
      <w:r>
        <w:rPr>
          <w:lang w:val="en-GB" w:eastAsia="zh-CN"/>
        </w:rPr>
        <w:lastRenderedPageBreak/>
        <w:t>Here it should be noted that without any further information regarding the presence of a paging message, the UE must attempt to detect a paging message at all POs within a PTW. Hence, the more POs/PTW, the higher the paging cost for the legacy paging scheme.</w:t>
      </w:r>
    </w:p>
    <w:p w14:paraId="5B9EF82C" w14:textId="1DDBFCF2" w:rsidR="00A431F7" w:rsidRDefault="00A431F7" w:rsidP="00753F99">
      <w:pPr>
        <w:rPr>
          <w:lang w:val="en-GB" w:eastAsia="zh-CN"/>
        </w:rPr>
      </w:pPr>
      <w:r>
        <w:rPr>
          <w:lang w:val="en-GB" w:eastAsia="zh-CN"/>
        </w:rPr>
        <w:t>The sync cost may be expressed as</w:t>
      </w:r>
    </w:p>
    <w:p w14:paraId="11D2FAB5" w14:textId="7800015B" w:rsidR="006F4183" w:rsidRPr="00A431F7" w:rsidRDefault="007E01DF" w:rsidP="00753F99">
      <w:pPr>
        <w:rPr>
          <w:lang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m:rPr>
                  <m:nor/>
                </m:rPr>
                <w:rPr>
                  <w:rFonts w:ascii="Cambria Math" w:hAnsi="Cambria Math"/>
                  <w:lang w:val="en-GB" w:eastAsia="zh-CN"/>
                </w:rPr>
                <m:t>sync</m:t>
              </m:r>
            </m:sub>
          </m:sSub>
          <m:r>
            <w:rPr>
              <w:rFonts w:ascii="Cambria Math" w:hAnsi="Cambria Math"/>
              <w:lang w:val="en-GB" w:eastAsia="zh-CN"/>
            </w:rPr>
            <m:t>=</m:t>
          </m:r>
          <m:sSub>
            <m:sSubPr>
              <m:ctrlPr>
                <w:rPr>
                  <w:rFonts w:ascii="Cambria Math" w:hAnsi="Cambria Math"/>
                  <w:i/>
                  <w:lang w:eastAsia="zh-CN"/>
                </w:rPr>
              </m:ctrlPr>
            </m:sSubPr>
            <m:e>
              <m:r>
                <w:rPr>
                  <w:rFonts w:ascii="Cambria Math" w:hAnsi="Cambria Math"/>
                  <w:lang w:eastAsia="zh-CN"/>
                </w:rPr>
                <m:t>W</m:t>
              </m:r>
            </m:e>
            <m:sub>
              <m:r>
                <m:rPr>
                  <m:nor/>
                </m:rPr>
                <w:rPr>
                  <w:rFonts w:ascii="Cambria Math" w:hAnsi="Cambria Math"/>
                  <w:lang w:eastAsia="zh-CN"/>
                </w:rPr>
                <m:t>active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sync</m:t>
              </m:r>
            </m:sub>
          </m:sSub>
          <m:func>
            <m:funcPr>
              <m:ctrlPr>
                <w:rPr>
                  <w:rFonts w:ascii="Cambria Math" w:hAnsi="Cambria Math"/>
                  <w:i/>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sync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drift</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F</m:t>
                          </m:r>
                        </m:e>
                        <m:sub>
                          <m:r>
                            <m:rPr>
                              <m:nor/>
                            </m:rPr>
                            <w:rPr>
                              <w:rFonts w:ascii="Cambria Math" w:hAnsi="Cambria Math"/>
                              <w:lang w:eastAsia="zh-CN"/>
                            </w:rPr>
                            <m:t>sync</m:t>
                          </m:r>
                        </m:sub>
                      </m:sSub>
                    </m:den>
                  </m:f>
                </m:e>
              </m:d>
            </m:e>
          </m:func>
        </m:oMath>
      </m:oMathPara>
    </w:p>
    <w:p w14:paraId="5E8BC955" w14:textId="3D629277" w:rsidR="00A431F7" w:rsidRDefault="00A431F7" w:rsidP="00FA5F57">
      <w:pPr>
        <w:jc w:val="both"/>
        <w:rPr>
          <w:lang w:eastAsia="zh-CN"/>
        </w:rPr>
      </w:pPr>
      <w:r>
        <w:rPr>
          <w:lang w:eastAsia="zh-CN"/>
        </w:rPr>
        <w:t>where N</w:t>
      </w:r>
      <w:r w:rsidRPr="00A431F7">
        <w:rPr>
          <w:vertAlign w:val="subscript"/>
          <w:lang w:eastAsia="zh-CN"/>
        </w:rPr>
        <w:t>sync</w:t>
      </w:r>
      <w:r>
        <w:rPr>
          <w:lang w:eastAsia="zh-CN"/>
        </w:rPr>
        <w:t xml:space="preserve"> is the number of PSS/SSS sequences that needs to be combined </w:t>
      </w:r>
      <w:r w:rsidR="00FA5F57">
        <w:rPr>
          <w:lang w:eastAsia="zh-CN"/>
        </w:rPr>
        <w:t>to</w:t>
      </w:r>
      <w:r>
        <w:rPr>
          <w:lang w:eastAsia="zh-CN"/>
        </w:rPr>
        <w:t xml:space="preserve"> detect sync, T</w:t>
      </w:r>
      <w:r w:rsidRPr="00A01DAD">
        <w:rPr>
          <w:vertAlign w:val="subscript"/>
          <w:lang w:eastAsia="zh-CN"/>
        </w:rPr>
        <w:t>sync</w:t>
      </w:r>
      <w:r>
        <w:rPr>
          <w:lang w:eastAsia="zh-CN"/>
        </w:rPr>
        <w:t xml:space="preserve"> is the duration of PSS and SSS, i.e., 2 symbols or 142 </w:t>
      </w:r>
      <w:r>
        <w:rPr>
          <w:lang w:eastAsia="zh-CN"/>
        </w:rPr>
        <w:t>µ</w:t>
      </w:r>
      <w:r>
        <w:rPr>
          <w:lang w:eastAsia="zh-CN"/>
        </w:rPr>
        <w:t>s, and 1/F</w:t>
      </w:r>
      <w:r>
        <w:rPr>
          <w:vertAlign w:val="subscript"/>
          <w:lang w:eastAsia="zh-CN"/>
        </w:rPr>
        <w:t>sync</w:t>
      </w:r>
      <w:r>
        <w:rPr>
          <w:lang w:eastAsia="zh-CN"/>
        </w:rPr>
        <w:t xml:space="preserve"> denotes the PSS/SSS periodicity, which in LTE</w:t>
      </w:r>
      <w:r>
        <w:rPr>
          <w:lang w:eastAsia="zh-CN"/>
        </w:rPr>
        <w:t>’</w:t>
      </w:r>
      <w:r w:rsidR="00F77230">
        <w:rPr>
          <w:lang w:eastAsia="zh-CN"/>
        </w:rPr>
        <w:t>s case, is 5</w:t>
      </w:r>
      <w:r w:rsidR="00F77230">
        <w:rPr>
          <w:lang w:eastAsia="zh-CN"/>
        </w:rPr>
        <w:t> </w:t>
      </w:r>
      <w:r>
        <w:rPr>
          <w:lang w:eastAsia="zh-CN"/>
        </w:rPr>
        <w:t>ms.</w:t>
      </w:r>
    </w:p>
    <w:p w14:paraId="649EEFC2" w14:textId="5DFA0FA3" w:rsidR="00A01DAD" w:rsidRPr="00A431F7" w:rsidRDefault="00A431F7" w:rsidP="00CC09BB">
      <w:pPr>
        <w:jc w:val="both"/>
        <w:rPr>
          <w:lang w:val="en-GB" w:eastAsia="zh-CN"/>
        </w:rPr>
      </w:pPr>
      <w:r>
        <w:rPr>
          <w:lang w:eastAsia="zh-CN"/>
        </w:rPr>
        <w:t>MPDCCH reception is calculated as before with the exception that P</w:t>
      </w:r>
      <w:r w:rsidRPr="00A431F7">
        <w:rPr>
          <w:vertAlign w:val="subscript"/>
          <w:lang w:eastAsia="zh-CN"/>
        </w:rPr>
        <w:t>paging</w:t>
      </w:r>
      <w:r>
        <w:rPr>
          <w:lang w:eastAsia="zh-CN"/>
        </w:rPr>
        <w:t xml:space="preserve"> = 1.</w:t>
      </w:r>
      <w:r w:rsidR="00253AE0">
        <w:rPr>
          <w:lang w:eastAsia="zh-CN"/>
        </w:rPr>
        <w:t xml:space="preserve"> </w:t>
      </w:r>
      <w:r w:rsidR="00253AE0">
        <w:rPr>
          <w:lang w:val="en-GB" w:eastAsia="zh-CN"/>
        </w:rPr>
        <w:t xml:space="preserve">Also sleep costs are assumed to be unchanged from what is previously presented. This results in the following cost function for the legacy paging </w:t>
      </w:r>
      <w:r w:rsidR="000049FF">
        <w:rPr>
          <w:lang w:val="en-GB" w:eastAsia="zh-CN"/>
        </w:rPr>
        <w:t>scheme</w:t>
      </w:r>
      <w:r w:rsidR="00253AE0">
        <w:rPr>
          <w:lang w:val="en-GB" w:eastAsia="zh-CN"/>
        </w:rPr>
        <w:t>,</w:t>
      </w:r>
    </w:p>
    <w:p w14:paraId="4C4E7600" w14:textId="32648FF2" w:rsidR="00A01DAD" w:rsidRPr="00253AE0" w:rsidRDefault="007E01DF" w:rsidP="00753F99">
      <w:pPr>
        <w:rPr>
          <w:lang w:eastAsia="zh-CN"/>
        </w:rPr>
      </w:pPr>
      <m:oMathPara>
        <m:oMath>
          <m:sSub>
            <m:sSubPr>
              <m:ctrlPr>
                <w:rPr>
                  <w:rFonts w:ascii="Cambria Math" w:hAnsi="Cambria Math"/>
                  <w:i/>
                  <w:lang w:val="sv-SE" w:eastAsia="zh-CN"/>
                </w:rPr>
              </m:ctrlPr>
            </m:sSubPr>
            <m:e>
              <m:r>
                <w:rPr>
                  <w:rFonts w:ascii="Cambria Math" w:hAnsi="Cambria Math"/>
                  <w:lang w:val="en-GB" w:eastAsia="zh-CN"/>
                </w:rPr>
                <m:t>C</m:t>
              </m:r>
              <m:ctrlPr>
                <w:rPr>
                  <w:rFonts w:ascii="Cambria Math" w:hAnsi="Cambria Math"/>
                  <w:i/>
                  <w:lang w:val="en-GB" w:eastAsia="zh-CN"/>
                </w:rPr>
              </m:ctrlPr>
            </m:e>
            <m:sub>
              <m:r>
                <m:rPr>
                  <m:nor/>
                </m:rPr>
                <w:rPr>
                  <w:rFonts w:ascii="Cambria Math" w:hAnsi="Cambria Math"/>
                  <w:lang w:eastAsia="zh-CN"/>
                </w:rPr>
                <m:t>legacy</m:t>
              </m:r>
            </m:sub>
          </m:sSub>
          <m:r>
            <w:rPr>
              <w:rFonts w:ascii="Cambria Math" w:hAnsi="Cambria Math"/>
              <w:lang w:eastAsia="zh-CN"/>
            </w:rPr>
            <m:t>=</m:t>
          </m:r>
          <m:sSub>
            <m:sSubPr>
              <m:ctrlPr>
                <w:rPr>
                  <w:rFonts w:ascii="Cambria Math" w:hAnsi="Cambria Math"/>
                  <w:i/>
                  <w:lang w:val="en-GB" w:eastAsia="zh-CN"/>
                </w:rPr>
              </m:ctrlPr>
            </m:sSubPr>
            <m:e>
              <m:r>
                <w:rPr>
                  <w:rFonts w:ascii="Cambria Math" w:hAnsi="Cambria Math"/>
                  <w:lang w:val="en-GB" w:eastAsia="zh-CN"/>
                </w:rPr>
                <m:t>C</m:t>
              </m:r>
            </m:e>
            <m:sub>
              <m:r>
                <m:rPr>
                  <m:nor/>
                </m:rPr>
                <w:rPr>
                  <w:rFonts w:ascii="Cambria Math" w:hAnsi="Cambria Math"/>
                  <w:lang w:eastAsia="zh-CN"/>
                </w:rPr>
                <m:t>sync</m:t>
              </m:r>
            </m:sub>
          </m:sSub>
          <m:r>
            <w:rPr>
              <w:rFonts w:ascii="Cambria Math" w:hAnsi="Cambria Math"/>
              <w:lang w:eastAsia="zh-CN"/>
            </w:rPr>
            <m:t>+</m:t>
          </m:r>
          <m:sSub>
            <m:sSubPr>
              <m:ctrlPr>
                <w:rPr>
                  <w:rFonts w:ascii="Cambria Math" w:hAnsi="Cambria Math"/>
                  <w:i/>
                  <w:lang w:val="en-GB" w:eastAsia="zh-CN"/>
                </w:rPr>
              </m:ctrlPr>
            </m:sSubPr>
            <m:e>
              <m:r>
                <w:rPr>
                  <w:rFonts w:ascii="Cambria Math" w:hAnsi="Cambria Math"/>
                  <w:lang w:val="en-GB" w:eastAsia="zh-CN"/>
                </w:rPr>
                <m:t>C</m:t>
              </m:r>
            </m:e>
            <m:sub>
              <m:r>
                <m:rPr>
                  <m:nor/>
                </m:rPr>
                <w:rPr>
                  <w:rFonts w:ascii="Cambria Math" w:hAnsi="Cambria Math"/>
                  <w:lang w:eastAsia="zh-CN"/>
                </w:rPr>
                <m:t>MPDCCH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C</m:t>
              </m:r>
            </m:e>
            <m:sub>
              <m:r>
                <m:rPr>
                  <m:nor/>
                </m:rPr>
                <w:rPr>
                  <w:rFonts w:ascii="Cambria Math" w:hAnsi="Cambria Math"/>
                  <w:lang w:val="en-GB" w:eastAsia="zh-CN"/>
                </w:rPr>
                <m:t>light</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C</m:t>
              </m:r>
            </m:e>
            <m:sub>
              <m:r>
                <m:rPr>
                  <m:nor/>
                </m:rPr>
                <w:rPr>
                  <w:rFonts w:ascii="Cambria Math" w:hAnsi="Cambria Math"/>
                  <w:lang w:val="en-GB" w:eastAsia="zh-CN"/>
                </w:rPr>
                <m:t>transit</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C</m:t>
              </m:r>
            </m:e>
            <m:sub>
              <m:r>
                <m:rPr>
                  <m:nor/>
                </m:rPr>
                <w:rPr>
                  <w:rFonts w:ascii="Cambria Math" w:hAnsi="Cambria Math"/>
                  <w:lang w:val="en-GB" w:eastAsia="zh-CN"/>
                </w:rPr>
                <m:t>deep</m:t>
              </m:r>
            </m:sub>
          </m:sSub>
        </m:oMath>
      </m:oMathPara>
    </w:p>
    <w:p w14:paraId="546D1BBF" w14:textId="4BE9FD46" w:rsidR="00C25887" w:rsidRDefault="00C25887" w:rsidP="00C25887">
      <w:pPr>
        <w:pStyle w:val="Heading3"/>
      </w:pPr>
      <w:r>
        <w:t xml:space="preserve">Signal </w:t>
      </w:r>
      <w:r w:rsidR="001C737D">
        <w:t xml:space="preserve">performance </w:t>
      </w:r>
      <w:r w:rsidR="00B048DC">
        <w:t>requirements</w:t>
      </w:r>
    </w:p>
    <w:p w14:paraId="0494E328" w14:textId="72B5B537" w:rsidR="00B048DC" w:rsidRDefault="00B048DC" w:rsidP="008141D9">
      <w:pPr>
        <w:pStyle w:val="BodyText"/>
        <w:jc w:val="both"/>
      </w:pPr>
      <w:r>
        <w:t>When assessing the performance of the above p</w:t>
      </w:r>
      <w:r w:rsidR="00BD204C">
        <w:t>aging</w:t>
      </w:r>
      <w:r>
        <w:t xml:space="preserve"> scheme, the following assumptions for the different signals are made. </w:t>
      </w:r>
      <w:r w:rsidR="00300F4B">
        <w:t>For the resynchronization signal,</w:t>
      </w:r>
      <w:r>
        <w:t xml:space="preserve"> assumptions are based on </w:t>
      </w:r>
      <w:r w:rsidR="00694D9D">
        <w:t xml:space="preserve">PSS/SSS </w:t>
      </w:r>
      <w:r>
        <w:t xml:space="preserve">sync performance at </w:t>
      </w:r>
      <w:r w:rsidR="00694D9D">
        <w:t>the studied</w:t>
      </w:r>
      <w:r>
        <w:t xml:space="preserve"> SNR levels and are accounting for the fact that a more coherent detector may be used for contiguous signal detection. Below the coherence gain is assumed to be 2, i.e., half as many symbols would be required</w:t>
      </w:r>
      <w:r w:rsidR="001254DD">
        <w:t xml:space="preserve">, see </w:t>
      </w:r>
      <w:r w:rsidR="001254DD">
        <w:fldChar w:fldCharType="begin"/>
      </w:r>
      <w:r w:rsidR="001254DD">
        <w:instrText xml:space="preserve"> REF _Ref493855558 \h </w:instrText>
      </w:r>
      <w:r w:rsidR="001254DD">
        <w:fldChar w:fldCharType="separate"/>
      </w:r>
      <w:r w:rsidR="0069091D">
        <w:t xml:space="preserve">Table </w:t>
      </w:r>
      <w:r w:rsidR="0069091D">
        <w:rPr>
          <w:noProof/>
        </w:rPr>
        <w:t>2</w:t>
      </w:r>
      <w:r w:rsidR="001254DD">
        <w:fldChar w:fldCharType="end"/>
      </w:r>
      <w:r w:rsidR="007E289E">
        <w:t>.</w:t>
      </w:r>
      <w:r w:rsidR="00914B7C">
        <w:t xml:space="preserve"> It should</w:t>
      </w:r>
      <w:r w:rsidR="005B6B02">
        <w:t xml:space="preserve"> further</w:t>
      </w:r>
      <w:r w:rsidR="00914B7C">
        <w:t xml:space="preserve"> be noted that RSS sizes differ for different MCLs. There are several arguments why such a model is chosen. First, is the question of what size t</w:t>
      </w:r>
      <w:r w:rsidR="005B6B02">
        <w:t>hen should be selected. The 164</w:t>
      </w:r>
      <w:r w:rsidR="005B6B02">
        <w:t> </w:t>
      </w:r>
      <w:r w:rsidR="00914B7C">
        <w:t xml:space="preserve">dB MCL case is unlikely to be deployed in all networks, why </w:t>
      </w:r>
      <w:r w:rsidR="001C5121">
        <w:t>the resulting</w:t>
      </w:r>
      <w:r w:rsidR="00914B7C">
        <w:t xml:space="preserve"> RSS size </w:t>
      </w:r>
      <w:r w:rsidR="005B6B02">
        <w:t>would be</w:t>
      </w:r>
      <w:r w:rsidR="00914B7C">
        <w:t xml:space="preserve"> overly pessimistic. Second, by properly designing the WUS, it will be possible for the UE to detect the RS</w:t>
      </w:r>
      <w:r w:rsidR="00237A32">
        <w:t xml:space="preserve">S prior to the whole signal </w:t>
      </w:r>
      <w:r w:rsidR="00914B7C">
        <w:t>be</w:t>
      </w:r>
      <w:r w:rsidR="00237A32">
        <w:t>ing</w:t>
      </w:r>
      <w:r w:rsidR="00914B7C">
        <w:t xml:space="preserve"> received. Hence, from a UE power savings perspective, a shorter RSS is quite reasonable.</w:t>
      </w:r>
    </w:p>
    <w:p w14:paraId="706C24D8" w14:textId="71D507B3" w:rsidR="00780CA8" w:rsidRDefault="00780CA8" w:rsidP="00780CA8">
      <w:pPr>
        <w:pStyle w:val="Caption"/>
        <w:keepNext/>
      </w:pPr>
      <w:bookmarkStart w:id="279" w:name="_Ref493855558"/>
      <w:r>
        <w:t xml:space="preserve">Table </w:t>
      </w:r>
      <w:r w:rsidR="0008393B">
        <w:fldChar w:fldCharType="begin"/>
      </w:r>
      <w:r w:rsidR="0008393B">
        <w:instrText xml:space="preserve"> SEQ Table \* ARABIC </w:instrText>
      </w:r>
      <w:r w:rsidR="0008393B">
        <w:fldChar w:fldCharType="separate"/>
      </w:r>
      <w:r w:rsidR="0069091D">
        <w:rPr>
          <w:noProof/>
        </w:rPr>
        <w:t>2</w:t>
      </w:r>
      <w:r w:rsidR="0008393B">
        <w:rPr>
          <w:noProof/>
        </w:rPr>
        <w:fldChar w:fldCharType="end"/>
      </w:r>
      <w:bookmarkEnd w:id="279"/>
      <w:r>
        <w:t>: Assumed synchronization signal lengths for assessed MCLs</w:t>
      </w:r>
      <w:r w:rsidR="001C737D">
        <w:t xml:space="preserve"> at the 90</w:t>
      </w:r>
      <w:r w:rsidR="001C737D" w:rsidRPr="001C737D">
        <w:rPr>
          <w:vertAlign w:val="superscript"/>
        </w:rPr>
        <w:t>th</w:t>
      </w:r>
      <w:r w:rsidR="001C737D">
        <w:t xml:space="preserve"> percentile</w:t>
      </w:r>
      <w:r>
        <w:t>.</w:t>
      </w:r>
    </w:p>
    <w:tbl>
      <w:tblPr>
        <w:tblStyle w:val="PlainTable3"/>
        <w:tblW w:w="0" w:type="auto"/>
        <w:tblLook w:val="04A0" w:firstRow="1" w:lastRow="0" w:firstColumn="1" w:lastColumn="0" w:noHBand="0" w:noVBand="1"/>
      </w:tblPr>
      <w:tblGrid>
        <w:gridCol w:w="871"/>
        <w:gridCol w:w="2587"/>
        <w:gridCol w:w="2341"/>
        <w:gridCol w:w="2100"/>
        <w:gridCol w:w="1740"/>
      </w:tblGrid>
      <w:tr w:rsidR="00174303" w14:paraId="15DF34EE" w14:textId="440CA042" w:rsidTr="001254D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Borders>
              <w:bottom w:val="single" w:sz="4" w:space="0" w:color="auto"/>
            </w:tcBorders>
          </w:tcPr>
          <w:p w14:paraId="36A5C6BE" w14:textId="0FC8B7F8" w:rsidR="008141D9" w:rsidRPr="00780CA8" w:rsidRDefault="008141D9" w:rsidP="008141D9">
            <w:pPr>
              <w:pStyle w:val="BodyText"/>
              <w:jc w:val="center"/>
            </w:pPr>
            <w:r w:rsidRPr="00780CA8">
              <w:t>MCL [</w:t>
            </w:r>
            <w:r w:rsidR="00780CA8" w:rsidRPr="00780CA8">
              <w:rPr>
                <w:caps w:val="0"/>
              </w:rPr>
              <w:t>d</w:t>
            </w:r>
            <w:r w:rsidRPr="00780CA8">
              <w:t>B]</w:t>
            </w:r>
          </w:p>
        </w:tc>
        <w:tc>
          <w:tcPr>
            <w:tcW w:w="0" w:type="auto"/>
            <w:tcBorders>
              <w:left w:val="nil"/>
            </w:tcBorders>
          </w:tcPr>
          <w:p w14:paraId="10C62884" w14:textId="404A180D" w:rsidR="008141D9" w:rsidRPr="00780CA8" w:rsidRDefault="008141D9" w:rsidP="008141D9">
            <w:pPr>
              <w:pStyle w:val="BodyText"/>
              <w:jc w:val="center"/>
              <w:cnfStyle w:val="100000000000" w:firstRow="1" w:lastRow="0" w:firstColumn="0" w:lastColumn="0" w:oddVBand="0" w:evenVBand="0" w:oddHBand="0" w:evenHBand="0" w:firstRowFirstColumn="0" w:firstRowLastColumn="0" w:lastRowFirstColumn="0" w:lastRowLastColumn="0"/>
            </w:pPr>
            <w:r w:rsidRPr="00780CA8">
              <w:t xml:space="preserve"># </w:t>
            </w:r>
            <w:r w:rsidR="00780CA8" w:rsidRPr="00780CA8">
              <w:rPr>
                <w:caps w:val="0"/>
              </w:rPr>
              <w:t>symbols for non-coherent detection</w:t>
            </w:r>
          </w:p>
        </w:tc>
        <w:tc>
          <w:tcPr>
            <w:tcW w:w="0" w:type="auto"/>
          </w:tcPr>
          <w:p w14:paraId="1D0CF9FE" w14:textId="75898FA6" w:rsidR="008141D9" w:rsidRPr="00780CA8" w:rsidRDefault="00780CA8" w:rsidP="008141D9">
            <w:pPr>
              <w:pStyle w:val="BodyText"/>
              <w:jc w:val="center"/>
              <w:cnfStyle w:val="100000000000" w:firstRow="1" w:lastRow="0" w:firstColumn="0" w:lastColumn="0" w:oddVBand="0" w:evenVBand="0" w:oddHBand="0" w:evenHBand="0" w:firstRowFirstColumn="0" w:firstRowLastColumn="0" w:lastRowFirstColumn="0" w:lastRowLastColumn="0"/>
            </w:pPr>
            <w:r w:rsidRPr="00780CA8">
              <w:rPr>
                <w:caps w:val="0"/>
              </w:rPr>
              <w:t># symbols for coherent detection</w:t>
            </w:r>
          </w:p>
        </w:tc>
        <w:tc>
          <w:tcPr>
            <w:tcW w:w="0" w:type="auto"/>
          </w:tcPr>
          <w:p w14:paraId="75546D35" w14:textId="7578CEA6" w:rsidR="008141D9" w:rsidRPr="00780CA8" w:rsidRDefault="00780CA8" w:rsidP="008141D9">
            <w:pPr>
              <w:pStyle w:val="BodyText"/>
              <w:jc w:val="center"/>
              <w:cnfStyle w:val="100000000000" w:firstRow="1" w:lastRow="0" w:firstColumn="0" w:lastColumn="0" w:oddVBand="0" w:evenVBand="0" w:oddHBand="0" w:evenHBand="0" w:firstRowFirstColumn="0" w:firstRowLastColumn="0" w:lastRowFirstColumn="0" w:lastRowLastColumn="0"/>
            </w:pPr>
            <w:r w:rsidRPr="00780CA8">
              <w:rPr>
                <w:caps w:val="0"/>
              </w:rPr>
              <w:t># RBs for coherent detection</w:t>
            </w:r>
          </w:p>
        </w:tc>
        <w:tc>
          <w:tcPr>
            <w:tcW w:w="0" w:type="auto"/>
          </w:tcPr>
          <w:p w14:paraId="336CD726" w14:textId="523F05E9" w:rsidR="008141D9" w:rsidRPr="00780CA8" w:rsidRDefault="00741A62" w:rsidP="008141D9">
            <w:pPr>
              <w:pStyle w:val="BodyText"/>
              <w:jc w:val="center"/>
              <w:cnfStyle w:val="100000000000" w:firstRow="1" w:lastRow="0" w:firstColumn="0" w:lastColumn="0" w:oddVBand="0" w:evenVBand="0" w:oddHBand="0" w:evenHBand="0" w:firstRowFirstColumn="0" w:firstRowLastColumn="0" w:lastRowFirstColumn="0" w:lastRowLastColumn="0"/>
            </w:pPr>
            <w:r>
              <w:rPr>
                <w:caps w:val="0"/>
              </w:rPr>
              <w:t>Sync</w:t>
            </w:r>
            <w:r w:rsidR="00780CA8" w:rsidRPr="00780CA8">
              <w:rPr>
                <w:caps w:val="0"/>
              </w:rPr>
              <w:t xml:space="preserve"> length</w:t>
            </w:r>
            <w:r w:rsidR="00174303">
              <w:rPr>
                <w:caps w:val="0"/>
              </w:rPr>
              <w:t>, T</w:t>
            </w:r>
            <w:r w:rsidR="00174303">
              <w:rPr>
                <w:caps w:val="0"/>
                <w:vertAlign w:val="subscript"/>
              </w:rPr>
              <w:t>resync</w:t>
            </w:r>
            <w:r w:rsidR="00174303">
              <w:t xml:space="preserve">, </w:t>
            </w:r>
            <w:r w:rsidR="008141D9" w:rsidRPr="00780CA8">
              <w:t>[</w:t>
            </w:r>
            <w:r w:rsidR="00780CA8" w:rsidRPr="00780CA8">
              <w:rPr>
                <w:caps w:val="0"/>
              </w:rPr>
              <w:t>ms</w:t>
            </w:r>
            <w:r w:rsidR="008141D9" w:rsidRPr="00780CA8">
              <w:t>]</w:t>
            </w:r>
          </w:p>
        </w:tc>
      </w:tr>
      <w:tr w:rsidR="00174303" w14:paraId="715BFBB4" w14:textId="7186981B" w:rsidTr="001254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tcPr>
          <w:p w14:paraId="2EFE5605" w14:textId="1803198D" w:rsidR="008141D9" w:rsidRPr="00780CA8" w:rsidRDefault="008141D9" w:rsidP="008141D9">
            <w:pPr>
              <w:pStyle w:val="BodyText"/>
              <w:jc w:val="center"/>
            </w:pPr>
            <w:r w:rsidRPr="00780CA8">
              <w:t>144</w:t>
            </w:r>
          </w:p>
        </w:tc>
        <w:tc>
          <w:tcPr>
            <w:tcW w:w="0" w:type="auto"/>
          </w:tcPr>
          <w:p w14:paraId="6E36C333" w14:textId="53896736" w:rsidR="008141D9" w:rsidRDefault="008141D9" w:rsidP="008141D9">
            <w:pPr>
              <w:pStyle w:val="BodyText"/>
              <w:jc w:val="center"/>
              <w:cnfStyle w:val="000000100000" w:firstRow="0" w:lastRow="0" w:firstColumn="0" w:lastColumn="0" w:oddVBand="0" w:evenVBand="0" w:oddHBand="1" w:evenHBand="0" w:firstRowFirstColumn="0" w:firstRowLastColumn="0" w:lastRowFirstColumn="0" w:lastRowLastColumn="0"/>
            </w:pPr>
            <w:r>
              <w:t>40</w:t>
            </w:r>
          </w:p>
        </w:tc>
        <w:tc>
          <w:tcPr>
            <w:tcW w:w="0" w:type="auto"/>
          </w:tcPr>
          <w:p w14:paraId="45EB5D02" w14:textId="18BC3E8B" w:rsidR="008141D9" w:rsidRDefault="008141D9" w:rsidP="008141D9">
            <w:pPr>
              <w:pStyle w:val="BodyText"/>
              <w:jc w:val="center"/>
              <w:cnfStyle w:val="000000100000" w:firstRow="0" w:lastRow="0" w:firstColumn="0" w:lastColumn="0" w:oddVBand="0" w:evenVBand="0" w:oddHBand="1" w:evenHBand="0" w:firstRowFirstColumn="0" w:firstRowLastColumn="0" w:lastRowFirstColumn="0" w:lastRowLastColumn="0"/>
            </w:pPr>
            <w:r>
              <w:t>20</w:t>
            </w:r>
          </w:p>
        </w:tc>
        <w:tc>
          <w:tcPr>
            <w:tcW w:w="0" w:type="auto"/>
          </w:tcPr>
          <w:p w14:paraId="528D8FE8" w14:textId="6D138924" w:rsidR="008141D9" w:rsidRDefault="008141D9" w:rsidP="008141D9">
            <w:pPr>
              <w:pStyle w:val="BodyText"/>
              <w:jc w:val="center"/>
              <w:cnfStyle w:val="000000100000" w:firstRow="0" w:lastRow="0" w:firstColumn="0" w:lastColumn="0" w:oddVBand="0" w:evenVBand="0" w:oddHBand="1" w:evenHBand="0" w:firstRowFirstColumn="0" w:firstRowLastColumn="0" w:lastRowFirstColumn="0" w:lastRowLastColumn="0"/>
            </w:pPr>
            <w:r>
              <w:t>2</w:t>
            </w:r>
          </w:p>
        </w:tc>
        <w:tc>
          <w:tcPr>
            <w:tcW w:w="0" w:type="auto"/>
          </w:tcPr>
          <w:p w14:paraId="538632B4" w14:textId="2181099D" w:rsidR="008141D9" w:rsidRDefault="008141D9" w:rsidP="008141D9">
            <w:pPr>
              <w:pStyle w:val="BodyText"/>
              <w:jc w:val="center"/>
              <w:cnfStyle w:val="000000100000" w:firstRow="0" w:lastRow="0" w:firstColumn="0" w:lastColumn="0" w:oddVBand="0" w:evenVBand="0" w:oddHBand="1" w:evenHBand="0" w:firstRowFirstColumn="0" w:firstRowLastColumn="0" w:lastRowFirstColumn="0" w:lastRowLastColumn="0"/>
            </w:pPr>
            <w:r>
              <w:t>2</w:t>
            </w:r>
          </w:p>
        </w:tc>
      </w:tr>
      <w:tr w:rsidR="00174303" w14:paraId="2E3164BA" w14:textId="5E53F6A2" w:rsidTr="00780CA8">
        <w:tc>
          <w:tcPr>
            <w:cnfStyle w:val="001000000000" w:firstRow="0" w:lastRow="0" w:firstColumn="1" w:lastColumn="0" w:oddVBand="0" w:evenVBand="0" w:oddHBand="0" w:evenHBand="0" w:firstRowFirstColumn="0" w:firstRowLastColumn="0" w:lastRowFirstColumn="0" w:lastRowLastColumn="0"/>
            <w:tcW w:w="0" w:type="auto"/>
          </w:tcPr>
          <w:p w14:paraId="70D40A65" w14:textId="794897BD" w:rsidR="008141D9" w:rsidRPr="00780CA8" w:rsidRDefault="008141D9" w:rsidP="008141D9">
            <w:pPr>
              <w:pStyle w:val="BodyText"/>
              <w:jc w:val="center"/>
            </w:pPr>
            <w:r w:rsidRPr="00780CA8">
              <w:t>154</w:t>
            </w:r>
          </w:p>
        </w:tc>
        <w:tc>
          <w:tcPr>
            <w:tcW w:w="0" w:type="auto"/>
          </w:tcPr>
          <w:p w14:paraId="119FB503" w14:textId="2FC59D84" w:rsidR="008141D9" w:rsidRDefault="008141D9" w:rsidP="008141D9">
            <w:pPr>
              <w:pStyle w:val="BodyText"/>
              <w:jc w:val="center"/>
              <w:cnfStyle w:val="000000000000" w:firstRow="0" w:lastRow="0" w:firstColumn="0" w:lastColumn="0" w:oddVBand="0" w:evenVBand="0" w:oddHBand="0" w:evenHBand="0" w:firstRowFirstColumn="0" w:firstRowLastColumn="0" w:lastRowFirstColumn="0" w:lastRowLastColumn="0"/>
            </w:pPr>
            <w:r>
              <w:t>40</w:t>
            </w:r>
          </w:p>
        </w:tc>
        <w:tc>
          <w:tcPr>
            <w:tcW w:w="0" w:type="auto"/>
          </w:tcPr>
          <w:p w14:paraId="36EFF25B" w14:textId="6E22E782" w:rsidR="008141D9" w:rsidRDefault="008141D9" w:rsidP="008141D9">
            <w:pPr>
              <w:pStyle w:val="BodyText"/>
              <w:jc w:val="center"/>
              <w:cnfStyle w:val="000000000000" w:firstRow="0" w:lastRow="0" w:firstColumn="0" w:lastColumn="0" w:oddVBand="0" w:evenVBand="0" w:oddHBand="0" w:evenHBand="0" w:firstRowFirstColumn="0" w:firstRowLastColumn="0" w:lastRowFirstColumn="0" w:lastRowLastColumn="0"/>
            </w:pPr>
            <w:r>
              <w:t>20</w:t>
            </w:r>
          </w:p>
        </w:tc>
        <w:tc>
          <w:tcPr>
            <w:tcW w:w="0" w:type="auto"/>
          </w:tcPr>
          <w:p w14:paraId="146722F5" w14:textId="24446EF3" w:rsidR="008141D9" w:rsidRDefault="008141D9" w:rsidP="008141D9">
            <w:pPr>
              <w:pStyle w:val="BodyText"/>
              <w:jc w:val="center"/>
              <w:cnfStyle w:val="000000000000" w:firstRow="0" w:lastRow="0" w:firstColumn="0" w:lastColumn="0" w:oddVBand="0" w:evenVBand="0" w:oddHBand="0" w:evenHBand="0" w:firstRowFirstColumn="0" w:firstRowLastColumn="0" w:lastRowFirstColumn="0" w:lastRowLastColumn="0"/>
            </w:pPr>
            <w:r>
              <w:t>2</w:t>
            </w:r>
          </w:p>
        </w:tc>
        <w:tc>
          <w:tcPr>
            <w:tcW w:w="0" w:type="auto"/>
          </w:tcPr>
          <w:p w14:paraId="56299D7C" w14:textId="6E5A9649" w:rsidR="008141D9" w:rsidRDefault="008141D9" w:rsidP="008141D9">
            <w:pPr>
              <w:pStyle w:val="BodyText"/>
              <w:jc w:val="center"/>
              <w:cnfStyle w:val="000000000000" w:firstRow="0" w:lastRow="0" w:firstColumn="0" w:lastColumn="0" w:oddVBand="0" w:evenVBand="0" w:oddHBand="0" w:evenHBand="0" w:firstRowFirstColumn="0" w:firstRowLastColumn="0" w:lastRowFirstColumn="0" w:lastRowLastColumn="0"/>
            </w:pPr>
            <w:r>
              <w:t>2</w:t>
            </w:r>
          </w:p>
        </w:tc>
      </w:tr>
      <w:tr w:rsidR="00174303" w14:paraId="09328A43" w14:textId="77777777" w:rsidTr="00780C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6F9001" w14:textId="64F5335F" w:rsidR="008141D9" w:rsidRPr="00780CA8" w:rsidRDefault="008141D9" w:rsidP="008141D9">
            <w:pPr>
              <w:pStyle w:val="BodyText"/>
              <w:jc w:val="center"/>
            </w:pPr>
            <w:r w:rsidRPr="00780CA8">
              <w:t>164</w:t>
            </w:r>
          </w:p>
        </w:tc>
        <w:tc>
          <w:tcPr>
            <w:tcW w:w="0" w:type="auto"/>
          </w:tcPr>
          <w:p w14:paraId="55F472BE" w14:textId="3FB7B949" w:rsidR="008141D9" w:rsidRDefault="008141D9" w:rsidP="008141D9">
            <w:pPr>
              <w:pStyle w:val="BodyText"/>
              <w:jc w:val="center"/>
              <w:cnfStyle w:val="000000100000" w:firstRow="0" w:lastRow="0" w:firstColumn="0" w:lastColumn="0" w:oddVBand="0" w:evenVBand="0" w:oddHBand="1" w:evenHBand="0" w:firstRowFirstColumn="0" w:firstRowLastColumn="0" w:lastRowFirstColumn="0" w:lastRowLastColumn="0"/>
            </w:pPr>
            <w:r>
              <w:t>4</w:t>
            </w:r>
            <w:r w:rsidR="00BF15F3">
              <w:t>6</w:t>
            </w:r>
            <w:r>
              <w:t>0</w:t>
            </w:r>
          </w:p>
        </w:tc>
        <w:tc>
          <w:tcPr>
            <w:tcW w:w="0" w:type="auto"/>
          </w:tcPr>
          <w:p w14:paraId="1DE2D0F2" w14:textId="6D4FD5ED" w:rsidR="008141D9" w:rsidRDefault="00BF15F3" w:rsidP="008141D9">
            <w:pPr>
              <w:pStyle w:val="BodyText"/>
              <w:jc w:val="center"/>
              <w:cnfStyle w:val="000000100000" w:firstRow="0" w:lastRow="0" w:firstColumn="0" w:lastColumn="0" w:oddVBand="0" w:evenVBand="0" w:oddHBand="1" w:evenHBand="0" w:firstRowFirstColumn="0" w:firstRowLastColumn="0" w:lastRowFirstColumn="0" w:lastRowLastColumn="0"/>
            </w:pPr>
            <w:r>
              <w:t>23</w:t>
            </w:r>
            <w:r w:rsidR="008141D9">
              <w:t>0</w:t>
            </w:r>
          </w:p>
        </w:tc>
        <w:tc>
          <w:tcPr>
            <w:tcW w:w="0" w:type="auto"/>
          </w:tcPr>
          <w:p w14:paraId="2176994D" w14:textId="586FB952" w:rsidR="008141D9" w:rsidRDefault="00BF15F3" w:rsidP="008141D9">
            <w:pPr>
              <w:pStyle w:val="BodyText"/>
              <w:jc w:val="center"/>
              <w:cnfStyle w:val="000000100000" w:firstRow="0" w:lastRow="0" w:firstColumn="0" w:lastColumn="0" w:oddVBand="0" w:evenVBand="0" w:oddHBand="1" w:evenHBand="0" w:firstRowFirstColumn="0" w:firstRowLastColumn="0" w:lastRowFirstColumn="0" w:lastRowLastColumn="0"/>
            </w:pPr>
            <w:r>
              <w:t>17</w:t>
            </w:r>
          </w:p>
        </w:tc>
        <w:tc>
          <w:tcPr>
            <w:tcW w:w="0" w:type="auto"/>
          </w:tcPr>
          <w:p w14:paraId="5DE3DA17" w14:textId="2E4A03BE" w:rsidR="008141D9" w:rsidRDefault="00BF15F3" w:rsidP="008141D9">
            <w:pPr>
              <w:pStyle w:val="BodyText"/>
              <w:jc w:val="center"/>
              <w:cnfStyle w:val="000000100000" w:firstRow="0" w:lastRow="0" w:firstColumn="0" w:lastColumn="0" w:oddVBand="0" w:evenVBand="0" w:oddHBand="1" w:evenHBand="0" w:firstRowFirstColumn="0" w:firstRowLastColumn="0" w:lastRowFirstColumn="0" w:lastRowLastColumn="0"/>
            </w:pPr>
            <w:r>
              <w:t>17</w:t>
            </w:r>
          </w:p>
        </w:tc>
      </w:tr>
    </w:tbl>
    <w:p w14:paraId="748A21A4" w14:textId="0059801F" w:rsidR="00B048DC" w:rsidRDefault="00B048DC" w:rsidP="00B048DC">
      <w:pPr>
        <w:pStyle w:val="BodyText"/>
      </w:pPr>
      <w:r>
        <w:t xml:space="preserve"> </w:t>
      </w:r>
    </w:p>
    <w:p w14:paraId="54939A82" w14:textId="13234C2E" w:rsidR="006A70E7" w:rsidRDefault="00B048DC" w:rsidP="00C64AED">
      <w:pPr>
        <w:pStyle w:val="BodyText"/>
      </w:pPr>
      <w:r>
        <w:t xml:space="preserve"> </w:t>
      </w:r>
      <w:r w:rsidR="00C64AED">
        <w:t>T</w:t>
      </w:r>
      <w:r w:rsidR="00B46A3B">
        <w:t xml:space="preserve">he MPDCCH repetitions </w:t>
      </w:r>
      <w:r w:rsidR="002350B1">
        <w:t>and d</w:t>
      </w:r>
      <w:r w:rsidR="00C64AED">
        <w:t>urations</w:t>
      </w:r>
      <w:r w:rsidR="00721033">
        <w:t>, partly</w:t>
      </w:r>
      <w:r w:rsidR="002350B1">
        <w:t xml:space="preserve"> </w:t>
      </w:r>
      <w:r w:rsidR="00721033">
        <w:t>from</w:t>
      </w:r>
      <w:r w:rsidR="002350B1">
        <w:t xml:space="preserve"> </w:t>
      </w:r>
      <w:r w:rsidR="002350B1">
        <w:fldChar w:fldCharType="begin"/>
      </w:r>
      <w:r w:rsidR="002350B1">
        <w:instrText xml:space="preserve"> REF _Ref493594385 \r \h </w:instrText>
      </w:r>
      <w:r w:rsidR="002350B1">
        <w:fldChar w:fldCharType="separate"/>
      </w:r>
      <w:r w:rsidR="0069091D">
        <w:t>[3]</w:t>
      </w:r>
      <w:r w:rsidR="002350B1">
        <w:fldChar w:fldCharType="end"/>
      </w:r>
      <w:r w:rsidR="002350B1">
        <w:t xml:space="preserve">, </w:t>
      </w:r>
      <w:r w:rsidR="00C64AED">
        <w:t>are</w:t>
      </w:r>
      <w:r w:rsidR="002350B1">
        <w:t xml:space="preserve"> presented in</w:t>
      </w:r>
      <w:r w:rsidR="00C64AED">
        <w:t xml:space="preserve"> </w:t>
      </w:r>
      <w:r w:rsidR="00C64AED">
        <w:fldChar w:fldCharType="begin"/>
      </w:r>
      <w:r w:rsidR="00C64AED">
        <w:instrText xml:space="preserve"> REF _Ref494119863 \h </w:instrText>
      </w:r>
      <w:r w:rsidR="00C64AED">
        <w:fldChar w:fldCharType="separate"/>
      </w:r>
      <w:r w:rsidR="0069091D">
        <w:t xml:space="preserve">Table </w:t>
      </w:r>
      <w:r w:rsidR="0069091D">
        <w:rPr>
          <w:noProof/>
        </w:rPr>
        <w:t>3</w:t>
      </w:r>
      <w:r w:rsidR="00C64AED">
        <w:fldChar w:fldCharType="end"/>
      </w:r>
      <w:r w:rsidR="002350B1">
        <w:t>.</w:t>
      </w:r>
    </w:p>
    <w:p w14:paraId="430EE3F8" w14:textId="6F87C97C" w:rsidR="002350B1" w:rsidRDefault="002350B1" w:rsidP="002350B1">
      <w:pPr>
        <w:pStyle w:val="Caption"/>
        <w:keepNext/>
      </w:pPr>
      <w:bookmarkStart w:id="280" w:name="_Ref494119863"/>
      <w:bookmarkStart w:id="281" w:name="_Ref494112203"/>
      <w:r>
        <w:t xml:space="preserve">Table </w:t>
      </w:r>
      <w:r w:rsidR="0008393B">
        <w:fldChar w:fldCharType="begin"/>
      </w:r>
      <w:r w:rsidR="0008393B">
        <w:instrText xml:space="preserve"> SEQ Table \* ARABIC </w:instrText>
      </w:r>
      <w:r w:rsidR="0008393B">
        <w:fldChar w:fldCharType="separate"/>
      </w:r>
      <w:r w:rsidR="0069091D">
        <w:rPr>
          <w:noProof/>
        </w:rPr>
        <w:t>3</w:t>
      </w:r>
      <w:r w:rsidR="0008393B">
        <w:rPr>
          <w:noProof/>
        </w:rPr>
        <w:fldChar w:fldCharType="end"/>
      </w:r>
      <w:bookmarkEnd w:id="280"/>
      <w:r>
        <w:t>: Number of repetitions and total length for MPDCCH, DCI format 6-2.</w:t>
      </w:r>
      <w:bookmarkEnd w:id="281"/>
      <w:r w:rsidR="004C3DCA">
        <w:t xml:space="preserve"> Italicized figures impl</w:t>
      </w:r>
      <w:r w:rsidR="00721033">
        <w:t>y</w:t>
      </w:r>
      <w:r w:rsidR="004C3DCA">
        <w:t xml:space="preserve"> estimated values.</w:t>
      </w:r>
    </w:p>
    <w:tbl>
      <w:tblPr>
        <w:tblStyle w:val="PlainTable3"/>
        <w:tblW w:w="0" w:type="auto"/>
        <w:jc w:val="center"/>
        <w:tblLook w:val="04A0" w:firstRow="1" w:lastRow="0" w:firstColumn="1" w:lastColumn="0" w:noHBand="0" w:noVBand="1"/>
      </w:tblPr>
      <w:tblGrid>
        <w:gridCol w:w="1052"/>
        <w:gridCol w:w="4004"/>
        <w:gridCol w:w="2921"/>
      </w:tblGrid>
      <w:tr w:rsidR="00B46A3B" w14:paraId="62FE3E66" w14:textId="77777777" w:rsidTr="0010495D">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Pr>
          <w:p w14:paraId="79328100" w14:textId="77777777" w:rsidR="00B46A3B" w:rsidRDefault="00B46A3B" w:rsidP="0010495D">
            <w:pPr>
              <w:pStyle w:val="BodyText"/>
              <w:jc w:val="center"/>
            </w:pPr>
            <w:r w:rsidRPr="00780CA8">
              <w:t>MCL [</w:t>
            </w:r>
            <w:r w:rsidRPr="00780CA8">
              <w:rPr>
                <w:caps w:val="0"/>
              </w:rPr>
              <w:t>d</w:t>
            </w:r>
            <w:r w:rsidRPr="00780CA8">
              <w:t>B]</w:t>
            </w:r>
          </w:p>
        </w:tc>
        <w:tc>
          <w:tcPr>
            <w:tcW w:w="0" w:type="auto"/>
          </w:tcPr>
          <w:p w14:paraId="0E13A13E" w14:textId="4D0BF29D" w:rsidR="00B46A3B" w:rsidRDefault="00B46A3B" w:rsidP="0010495D">
            <w:pPr>
              <w:pStyle w:val="BodyText"/>
              <w:jc w:val="center"/>
              <w:cnfStyle w:val="100000000000" w:firstRow="1" w:lastRow="0" w:firstColumn="0" w:lastColumn="0" w:oddVBand="0" w:evenVBand="0" w:oddHBand="0" w:evenHBand="0" w:firstRowFirstColumn="0" w:firstRowLastColumn="0" w:lastRowFirstColumn="0" w:lastRowLastColumn="0"/>
            </w:pPr>
            <w:r>
              <w:rPr>
                <w:caps w:val="0"/>
              </w:rPr>
              <w:t># repetitions</w:t>
            </w:r>
            <w:r w:rsidR="00EB4984">
              <w:rPr>
                <w:caps w:val="0"/>
              </w:rPr>
              <w:t xml:space="preserve"> for MPDCCH, DCI format 6-2</w:t>
            </w:r>
          </w:p>
        </w:tc>
        <w:tc>
          <w:tcPr>
            <w:tcW w:w="0" w:type="auto"/>
          </w:tcPr>
          <w:p w14:paraId="221D8EDB" w14:textId="7D7D1A29" w:rsidR="00B46A3B" w:rsidRDefault="00B46A3B" w:rsidP="0010495D">
            <w:pPr>
              <w:pStyle w:val="BodyText"/>
              <w:jc w:val="center"/>
              <w:cnfStyle w:val="100000000000" w:firstRow="1" w:lastRow="0" w:firstColumn="0" w:lastColumn="0" w:oddVBand="0" w:evenVBand="0" w:oddHBand="0" w:evenHBand="0" w:firstRowFirstColumn="0" w:firstRowLastColumn="0" w:lastRowFirstColumn="0" w:lastRowLastColumn="0"/>
            </w:pPr>
            <w:r>
              <w:rPr>
                <w:caps w:val="0"/>
              </w:rPr>
              <w:t>MPDCCH length</w:t>
            </w:r>
            <w:r w:rsidR="00174303">
              <w:rPr>
                <w:caps w:val="0"/>
              </w:rPr>
              <w:t>, T</w:t>
            </w:r>
            <w:r w:rsidR="00174303" w:rsidRPr="00174303">
              <w:rPr>
                <w:caps w:val="0"/>
                <w:vertAlign w:val="subscript"/>
              </w:rPr>
              <w:t>MPDCCH</w:t>
            </w:r>
            <w:r w:rsidR="00174303">
              <w:rPr>
                <w:caps w:val="0"/>
              </w:rPr>
              <w:t>,</w:t>
            </w:r>
            <w:r>
              <w:rPr>
                <w:caps w:val="0"/>
              </w:rPr>
              <w:t xml:space="preserve"> [ms</w:t>
            </w:r>
            <w:r>
              <w:t>]</w:t>
            </w:r>
          </w:p>
        </w:tc>
      </w:tr>
      <w:tr w:rsidR="00B46A3B" w14:paraId="441EF42D" w14:textId="77777777" w:rsidTr="00104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EACBCE6" w14:textId="77777777" w:rsidR="00B46A3B" w:rsidRDefault="00B46A3B" w:rsidP="0010495D">
            <w:pPr>
              <w:pStyle w:val="BodyText"/>
              <w:jc w:val="center"/>
            </w:pPr>
            <w:r w:rsidRPr="00780CA8">
              <w:t>144</w:t>
            </w:r>
          </w:p>
        </w:tc>
        <w:tc>
          <w:tcPr>
            <w:tcW w:w="0" w:type="auto"/>
          </w:tcPr>
          <w:p w14:paraId="1361AA7C" w14:textId="77777777" w:rsidR="00B46A3B" w:rsidRDefault="00B46A3B" w:rsidP="0010495D">
            <w:pPr>
              <w:pStyle w:val="BodyText"/>
              <w:jc w:val="center"/>
              <w:cnfStyle w:val="000000100000" w:firstRow="0" w:lastRow="0" w:firstColumn="0" w:lastColumn="0" w:oddVBand="0" w:evenVBand="0" w:oddHBand="1" w:evenHBand="0" w:firstRowFirstColumn="0" w:firstRowLastColumn="0" w:lastRowFirstColumn="0" w:lastRowLastColumn="0"/>
            </w:pPr>
            <w:r>
              <w:t>1</w:t>
            </w:r>
          </w:p>
        </w:tc>
        <w:tc>
          <w:tcPr>
            <w:tcW w:w="0" w:type="auto"/>
          </w:tcPr>
          <w:p w14:paraId="24D61637" w14:textId="77777777" w:rsidR="00B46A3B" w:rsidRDefault="00B46A3B" w:rsidP="0010495D">
            <w:pPr>
              <w:pStyle w:val="BodyText"/>
              <w:jc w:val="center"/>
              <w:cnfStyle w:val="000000100000" w:firstRow="0" w:lastRow="0" w:firstColumn="0" w:lastColumn="0" w:oddVBand="0" w:evenVBand="0" w:oddHBand="1" w:evenHBand="0" w:firstRowFirstColumn="0" w:firstRowLastColumn="0" w:lastRowFirstColumn="0" w:lastRowLastColumn="0"/>
            </w:pPr>
            <w:r>
              <w:t>1</w:t>
            </w:r>
          </w:p>
        </w:tc>
      </w:tr>
      <w:tr w:rsidR="00B46A3B" w14:paraId="6D8A0793" w14:textId="77777777" w:rsidTr="0010495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28A4507" w14:textId="77777777" w:rsidR="00B46A3B" w:rsidRDefault="00B46A3B" w:rsidP="0010495D">
            <w:pPr>
              <w:pStyle w:val="BodyText"/>
              <w:jc w:val="center"/>
            </w:pPr>
            <w:r w:rsidRPr="00780CA8">
              <w:t>154</w:t>
            </w:r>
          </w:p>
        </w:tc>
        <w:tc>
          <w:tcPr>
            <w:tcW w:w="0" w:type="auto"/>
          </w:tcPr>
          <w:p w14:paraId="7F120DA8" w14:textId="0FD92FB3" w:rsidR="00B46A3B" w:rsidRDefault="002350B1" w:rsidP="0010495D">
            <w:pPr>
              <w:pStyle w:val="BodyText"/>
              <w:jc w:val="center"/>
              <w:cnfStyle w:val="000000000000" w:firstRow="0" w:lastRow="0" w:firstColumn="0" w:lastColumn="0" w:oddVBand="0" w:evenVBand="0" w:oddHBand="0" w:evenHBand="0" w:firstRowFirstColumn="0" w:firstRowLastColumn="0" w:lastRowFirstColumn="0" w:lastRowLastColumn="0"/>
            </w:pPr>
            <w:r>
              <w:t>17</w:t>
            </w:r>
          </w:p>
        </w:tc>
        <w:tc>
          <w:tcPr>
            <w:tcW w:w="0" w:type="auto"/>
          </w:tcPr>
          <w:p w14:paraId="72A2E076" w14:textId="7F70D37A" w:rsidR="00B46A3B" w:rsidRDefault="00590566" w:rsidP="0010495D">
            <w:pPr>
              <w:pStyle w:val="BodyText"/>
              <w:jc w:val="center"/>
              <w:cnfStyle w:val="000000000000" w:firstRow="0" w:lastRow="0" w:firstColumn="0" w:lastColumn="0" w:oddVBand="0" w:evenVBand="0" w:oddHBand="0" w:evenHBand="0" w:firstRowFirstColumn="0" w:firstRowLastColumn="0" w:lastRowFirstColumn="0" w:lastRowLastColumn="0"/>
            </w:pPr>
            <w:r>
              <w:t>17</w:t>
            </w:r>
          </w:p>
        </w:tc>
      </w:tr>
      <w:tr w:rsidR="00B46A3B" w14:paraId="3B742599" w14:textId="77777777" w:rsidTr="00104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3518437" w14:textId="77777777" w:rsidR="00B46A3B" w:rsidRDefault="00B46A3B" w:rsidP="0010495D">
            <w:pPr>
              <w:pStyle w:val="BodyText"/>
              <w:jc w:val="center"/>
            </w:pPr>
            <w:r w:rsidRPr="00780CA8">
              <w:lastRenderedPageBreak/>
              <w:t>164</w:t>
            </w:r>
          </w:p>
        </w:tc>
        <w:tc>
          <w:tcPr>
            <w:tcW w:w="0" w:type="auto"/>
          </w:tcPr>
          <w:p w14:paraId="3DF58C70" w14:textId="273B562C" w:rsidR="00B46A3B" w:rsidRPr="002350B1" w:rsidRDefault="002350B1" w:rsidP="0010495D">
            <w:pPr>
              <w:pStyle w:val="BodyText"/>
              <w:jc w:val="center"/>
              <w:cnfStyle w:val="000000100000" w:firstRow="0" w:lastRow="0" w:firstColumn="0" w:lastColumn="0" w:oddVBand="0" w:evenVBand="0" w:oddHBand="1" w:evenHBand="0" w:firstRowFirstColumn="0" w:firstRowLastColumn="0" w:lastRowFirstColumn="0" w:lastRowLastColumn="0"/>
              <w:rPr>
                <w:i/>
              </w:rPr>
            </w:pPr>
            <w:r w:rsidRPr="002350B1">
              <w:rPr>
                <w:i/>
              </w:rPr>
              <w:t>400</w:t>
            </w:r>
          </w:p>
        </w:tc>
        <w:tc>
          <w:tcPr>
            <w:tcW w:w="0" w:type="auto"/>
          </w:tcPr>
          <w:p w14:paraId="10197397" w14:textId="66962349" w:rsidR="00B46A3B" w:rsidRPr="00952190" w:rsidRDefault="00590566" w:rsidP="0010495D">
            <w:pPr>
              <w:pStyle w:val="BodyText"/>
              <w:jc w:val="center"/>
              <w:cnfStyle w:val="000000100000" w:firstRow="0" w:lastRow="0" w:firstColumn="0" w:lastColumn="0" w:oddVBand="0" w:evenVBand="0" w:oddHBand="1" w:evenHBand="0" w:firstRowFirstColumn="0" w:firstRowLastColumn="0" w:lastRowFirstColumn="0" w:lastRowLastColumn="0"/>
              <w:rPr>
                <w:i/>
              </w:rPr>
            </w:pPr>
            <w:r w:rsidRPr="00952190">
              <w:rPr>
                <w:i/>
              </w:rPr>
              <w:t>400</w:t>
            </w:r>
          </w:p>
        </w:tc>
      </w:tr>
    </w:tbl>
    <w:p w14:paraId="34F712F7" w14:textId="26C0831F" w:rsidR="00B46A3B" w:rsidRDefault="00B46A3B" w:rsidP="00B048DC">
      <w:pPr>
        <w:pStyle w:val="BodyText"/>
      </w:pPr>
    </w:p>
    <w:p w14:paraId="63BF021B" w14:textId="6EE4F244" w:rsidR="00C64AED" w:rsidRDefault="00C64AED" w:rsidP="00CC09BB">
      <w:pPr>
        <w:pStyle w:val="BodyText"/>
        <w:jc w:val="both"/>
      </w:pPr>
      <w:r>
        <w:t xml:space="preserve">The assumed WUS signal performance is based on the </w:t>
      </w:r>
      <w:r w:rsidR="005D2F9E">
        <w:t>1-bit</w:t>
      </w:r>
      <w:r>
        <w:t xml:space="preserve"> </w:t>
      </w:r>
      <w:r w:rsidR="00CE0B20">
        <w:t xml:space="preserve">compact </w:t>
      </w:r>
      <w:r>
        <w:t xml:space="preserve">DCI MPDCCH performance in </w:t>
      </w:r>
      <w:r>
        <w:fldChar w:fldCharType="begin"/>
      </w:r>
      <w:r>
        <w:instrText xml:space="preserve"> REF _Ref493594385 \r \h </w:instrText>
      </w:r>
      <w:r>
        <w:fldChar w:fldCharType="separate"/>
      </w:r>
      <w:r w:rsidR="0069091D">
        <w:t>[3]</w:t>
      </w:r>
      <w:r>
        <w:fldChar w:fldCharType="end"/>
      </w:r>
      <w:r>
        <w:t xml:space="preserve"> but scaled </w:t>
      </w:r>
      <w:r w:rsidR="005D2F9E">
        <w:t>to</w:t>
      </w:r>
      <w:r>
        <w:t xml:space="preserve"> reflect the less amount of information comprised in the WUS signal. The scaling is performed</w:t>
      </w:r>
      <w:r w:rsidR="00CE0B20">
        <w:t xml:space="preserve"> linearly with the information content allowing for some margin, ending up with 1 symbol WUS per subframe of compact DCI. The resulting WUS lengths</w:t>
      </w:r>
      <w:r>
        <w:t xml:space="preserve"> are presented in </w:t>
      </w:r>
      <w:r>
        <w:fldChar w:fldCharType="begin"/>
      </w:r>
      <w:r>
        <w:instrText xml:space="preserve"> REF _Ref493855582 \h </w:instrText>
      </w:r>
      <w:r>
        <w:fldChar w:fldCharType="separate"/>
      </w:r>
      <w:r w:rsidR="0069091D">
        <w:t xml:space="preserve">Table </w:t>
      </w:r>
      <w:r w:rsidR="0069091D">
        <w:rPr>
          <w:noProof/>
        </w:rPr>
        <w:t>4</w:t>
      </w:r>
      <w:r>
        <w:fldChar w:fldCharType="end"/>
      </w:r>
      <w:r w:rsidR="00CE0B20">
        <w:t>.</w:t>
      </w:r>
      <w:r w:rsidR="006E2D14">
        <w:t xml:space="preserve"> It is of course debatable whether this is a</w:t>
      </w:r>
      <w:r w:rsidR="00A008DC">
        <w:t>n</w:t>
      </w:r>
      <w:r w:rsidR="006E2D14">
        <w:t xml:space="preserve"> accurate scaling figure or not. The truth of the matter is that it matters only marginally for the results due to the </w:t>
      </w:r>
      <w:r w:rsidR="00A008DC">
        <w:t>WUS configurability such that the WUS never exceeds what is required from the UE with any larger margin</w:t>
      </w:r>
      <w:r w:rsidR="006E2D14">
        <w:t>.</w:t>
      </w:r>
      <w:r w:rsidR="00914B7C">
        <w:t xml:space="preserve"> </w:t>
      </w:r>
      <w:r w:rsidR="00804352">
        <w:t>Like</w:t>
      </w:r>
      <w:r w:rsidR="00914B7C">
        <w:t xml:space="preserve"> the RSS,</w:t>
      </w:r>
      <w:r w:rsidR="003C5A25">
        <w:t xml:space="preserve"> </w:t>
      </w:r>
      <w:r w:rsidR="00914B7C">
        <w:t>it may be argued that the WUS length should be designed for the worst case. Also for the WUS that is not considered a reasonable argument since 164</w:t>
      </w:r>
      <w:r w:rsidR="00914B7C">
        <w:t> </w:t>
      </w:r>
      <w:r w:rsidR="00914B7C">
        <w:t>dB MCL is considered a corner case that far from all networks will support. Besides, from a power assessment perspective, it is possible for a UE to detect the WUS from receiving only a fraction of it, provided the WUS is properly designed.</w:t>
      </w:r>
    </w:p>
    <w:p w14:paraId="31C0B1C8" w14:textId="4CD5D77C" w:rsidR="00C64AED" w:rsidRDefault="00C64AED" w:rsidP="00C64AED">
      <w:pPr>
        <w:pStyle w:val="Caption"/>
        <w:keepNext/>
      </w:pPr>
      <w:bookmarkStart w:id="282" w:name="_Ref493855582"/>
      <w:r>
        <w:t xml:space="preserve">Table </w:t>
      </w:r>
      <w:r w:rsidR="0008393B">
        <w:fldChar w:fldCharType="begin"/>
      </w:r>
      <w:r w:rsidR="0008393B">
        <w:instrText xml:space="preserve"> SEQ Table \* ARABIC </w:instrText>
      </w:r>
      <w:r w:rsidR="0008393B">
        <w:fldChar w:fldCharType="separate"/>
      </w:r>
      <w:r w:rsidR="0069091D">
        <w:rPr>
          <w:noProof/>
        </w:rPr>
        <w:t>4</w:t>
      </w:r>
      <w:r w:rsidR="0008393B">
        <w:rPr>
          <w:noProof/>
        </w:rPr>
        <w:fldChar w:fldCharType="end"/>
      </w:r>
      <w:bookmarkEnd w:id="282"/>
      <w:r>
        <w:t>: Wake-up signal requirements for sufficient performance.</w:t>
      </w:r>
    </w:p>
    <w:tbl>
      <w:tblPr>
        <w:tblStyle w:val="PlainTable3"/>
        <w:tblW w:w="0" w:type="auto"/>
        <w:jc w:val="center"/>
        <w:tblLook w:val="04A0" w:firstRow="1" w:lastRow="0" w:firstColumn="1" w:lastColumn="0" w:noHBand="0" w:noVBand="1"/>
      </w:tblPr>
      <w:tblGrid>
        <w:gridCol w:w="1052"/>
        <w:gridCol w:w="1125"/>
        <w:gridCol w:w="718"/>
        <w:gridCol w:w="2311"/>
      </w:tblGrid>
      <w:tr w:rsidR="00C64AED" w14:paraId="7B6CE90A" w14:textId="77777777" w:rsidTr="0010495D">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Pr>
          <w:p w14:paraId="487115AE" w14:textId="77777777" w:rsidR="00C64AED" w:rsidRDefault="00C64AED" w:rsidP="0010495D">
            <w:pPr>
              <w:pStyle w:val="BodyText"/>
              <w:jc w:val="center"/>
            </w:pPr>
            <w:r w:rsidRPr="00780CA8">
              <w:t>MCL [</w:t>
            </w:r>
            <w:r w:rsidRPr="00780CA8">
              <w:rPr>
                <w:caps w:val="0"/>
              </w:rPr>
              <w:t>d</w:t>
            </w:r>
            <w:r w:rsidRPr="00780CA8">
              <w:t>B]</w:t>
            </w:r>
          </w:p>
        </w:tc>
        <w:tc>
          <w:tcPr>
            <w:tcW w:w="0" w:type="auto"/>
          </w:tcPr>
          <w:p w14:paraId="35598DC0" w14:textId="77777777" w:rsidR="00C64AED" w:rsidRDefault="00C64AED" w:rsidP="0010495D">
            <w:pPr>
              <w:pStyle w:val="BodyText"/>
              <w:jc w:val="center"/>
              <w:cnfStyle w:val="100000000000" w:firstRow="1" w:lastRow="0" w:firstColumn="0" w:lastColumn="0" w:oddVBand="0" w:evenVBand="0" w:oddHBand="0" w:evenHBand="0" w:firstRowFirstColumn="0" w:firstRowLastColumn="0" w:lastRowFirstColumn="0" w:lastRowLastColumn="0"/>
            </w:pPr>
            <w:r>
              <w:rPr>
                <w:caps w:val="0"/>
              </w:rPr>
              <w:t># symbols</w:t>
            </w:r>
          </w:p>
        </w:tc>
        <w:tc>
          <w:tcPr>
            <w:tcW w:w="0" w:type="auto"/>
          </w:tcPr>
          <w:p w14:paraId="479FDAE9" w14:textId="77777777" w:rsidR="00C64AED" w:rsidRDefault="00C64AED" w:rsidP="0010495D">
            <w:pPr>
              <w:pStyle w:val="BodyText"/>
              <w:jc w:val="center"/>
              <w:cnfStyle w:val="100000000000" w:firstRow="1" w:lastRow="0" w:firstColumn="0" w:lastColumn="0" w:oddVBand="0" w:evenVBand="0" w:oddHBand="0" w:evenHBand="0" w:firstRowFirstColumn="0" w:firstRowLastColumn="0" w:lastRowFirstColumn="0" w:lastRowLastColumn="0"/>
            </w:pPr>
            <w:r>
              <w:rPr>
                <w:caps w:val="0"/>
              </w:rPr>
              <w:t># RBs</w:t>
            </w:r>
          </w:p>
        </w:tc>
        <w:tc>
          <w:tcPr>
            <w:tcW w:w="0" w:type="auto"/>
          </w:tcPr>
          <w:p w14:paraId="5A9E0684" w14:textId="2A671DCE" w:rsidR="00C64AED" w:rsidRDefault="00C64AED" w:rsidP="0010495D">
            <w:pPr>
              <w:pStyle w:val="BodyText"/>
              <w:jc w:val="center"/>
              <w:cnfStyle w:val="100000000000" w:firstRow="1" w:lastRow="0" w:firstColumn="0" w:lastColumn="0" w:oddVBand="0" w:evenVBand="0" w:oddHBand="0" w:evenHBand="0" w:firstRowFirstColumn="0" w:firstRowLastColumn="0" w:lastRowFirstColumn="0" w:lastRowLastColumn="0"/>
            </w:pPr>
            <w:r>
              <w:rPr>
                <w:caps w:val="0"/>
              </w:rPr>
              <w:t>WUS length</w:t>
            </w:r>
            <w:r w:rsidR="00174303">
              <w:rPr>
                <w:caps w:val="0"/>
              </w:rPr>
              <w:t>, T</w:t>
            </w:r>
            <w:r w:rsidR="00174303" w:rsidRPr="00174303">
              <w:rPr>
                <w:caps w:val="0"/>
                <w:vertAlign w:val="subscript"/>
              </w:rPr>
              <w:t>WUS</w:t>
            </w:r>
            <w:r w:rsidR="00174303">
              <w:rPr>
                <w:caps w:val="0"/>
              </w:rPr>
              <w:t>,</w:t>
            </w:r>
            <w:r>
              <w:rPr>
                <w:caps w:val="0"/>
              </w:rPr>
              <w:t xml:space="preserve"> [ms</w:t>
            </w:r>
            <w:r>
              <w:t>]</w:t>
            </w:r>
          </w:p>
        </w:tc>
      </w:tr>
      <w:tr w:rsidR="00C64AED" w14:paraId="2295CB9D" w14:textId="77777777" w:rsidTr="00104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C3524D6" w14:textId="77777777" w:rsidR="00C64AED" w:rsidRDefault="00C64AED" w:rsidP="0010495D">
            <w:pPr>
              <w:pStyle w:val="BodyText"/>
              <w:jc w:val="center"/>
            </w:pPr>
            <w:r w:rsidRPr="00780CA8">
              <w:t>144</w:t>
            </w:r>
          </w:p>
        </w:tc>
        <w:tc>
          <w:tcPr>
            <w:tcW w:w="0" w:type="auto"/>
          </w:tcPr>
          <w:p w14:paraId="3DD2F77D" w14:textId="14B84485" w:rsidR="00C64AED" w:rsidRDefault="00CE0B20" w:rsidP="0010495D">
            <w:pPr>
              <w:pStyle w:val="BodyText"/>
              <w:jc w:val="center"/>
              <w:cnfStyle w:val="000000100000" w:firstRow="0" w:lastRow="0" w:firstColumn="0" w:lastColumn="0" w:oddVBand="0" w:evenVBand="0" w:oddHBand="1" w:evenHBand="0" w:firstRowFirstColumn="0" w:firstRowLastColumn="0" w:lastRowFirstColumn="0" w:lastRowLastColumn="0"/>
            </w:pPr>
            <w:r>
              <w:t>1</w:t>
            </w:r>
          </w:p>
        </w:tc>
        <w:tc>
          <w:tcPr>
            <w:tcW w:w="0" w:type="auto"/>
          </w:tcPr>
          <w:p w14:paraId="616D56C4" w14:textId="0CBBBEF8" w:rsidR="00C64AED" w:rsidRDefault="00CE0B20" w:rsidP="0010495D">
            <w:pPr>
              <w:pStyle w:val="BodyText"/>
              <w:jc w:val="center"/>
              <w:cnfStyle w:val="000000100000" w:firstRow="0" w:lastRow="0" w:firstColumn="0" w:lastColumn="0" w:oddVBand="0" w:evenVBand="0" w:oddHBand="1" w:evenHBand="0" w:firstRowFirstColumn="0" w:firstRowLastColumn="0" w:lastRowFirstColumn="0" w:lastRowLastColumn="0"/>
            </w:pPr>
            <w:r>
              <w:t>0.071</w:t>
            </w:r>
          </w:p>
        </w:tc>
        <w:tc>
          <w:tcPr>
            <w:tcW w:w="0" w:type="auto"/>
          </w:tcPr>
          <w:p w14:paraId="3AA68DAC" w14:textId="706BED63" w:rsidR="00C64AED" w:rsidRDefault="00CE0B20" w:rsidP="0010495D">
            <w:pPr>
              <w:pStyle w:val="BodyText"/>
              <w:jc w:val="center"/>
              <w:cnfStyle w:val="000000100000" w:firstRow="0" w:lastRow="0" w:firstColumn="0" w:lastColumn="0" w:oddVBand="0" w:evenVBand="0" w:oddHBand="1" w:evenHBand="0" w:firstRowFirstColumn="0" w:firstRowLastColumn="0" w:lastRowFirstColumn="0" w:lastRowLastColumn="0"/>
            </w:pPr>
            <w:r>
              <w:t>0.071</w:t>
            </w:r>
          </w:p>
        </w:tc>
      </w:tr>
      <w:tr w:rsidR="00C64AED" w14:paraId="75FF46F6" w14:textId="77777777" w:rsidTr="0010495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7B10E7D" w14:textId="77777777" w:rsidR="00C64AED" w:rsidRDefault="00C64AED" w:rsidP="0010495D">
            <w:pPr>
              <w:pStyle w:val="BodyText"/>
              <w:jc w:val="center"/>
            </w:pPr>
            <w:r w:rsidRPr="00780CA8">
              <w:t>154</w:t>
            </w:r>
          </w:p>
        </w:tc>
        <w:tc>
          <w:tcPr>
            <w:tcW w:w="0" w:type="auto"/>
          </w:tcPr>
          <w:p w14:paraId="0E85C40E" w14:textId="0A8FF33D" w:rsidR="00C64AED" w:rsidRDefault="00CE0B20" w:rsidP="0010495D">
            <w:pPr>
              <w:pStyle w:val="BodyText"/>
              <w:jc w:val="center"/>
              <w:cnfStyle w:val="000000000000" w:firstRow="0" w:lastRow="0" w:firstColumn="0" w:lastColumn="0" w:oddVBand="0" w:evenVBand="0" w:oddHBand="0" w:evenHBand="0" w:firstRowFirstColumn="0" w:firstRowLastColumn="0" w:lastRowFirstColumn="0" w:lastRowLastColumn="0"/>
            </w:pPr>
            <w:r>
              <w:t>12</w:t>
            </w:r>
          </w:p>
        </w:tc>
        <w:tc>
          <w:tcPr>
            <w:tcW w:w="0" w:type="auto"/>
          </w:tcPr>
          <w:p w14:paraId="3CBEFD1E" w14:textId="6C749F1F" w:rsidR="00C64AED" w:rsidRDefault="00CE0B20" w:rsidP="0010495D">
            <w:pPr>
              <w:pStyle w:val="BodyText"/>
              <w:jc w:val="center"/>
              <w:cnfStyle w:val="000000000000" w:firstRow="0" w:lastRow="0" w:firstColumn="0" w:lastColumn="0" w:oddVBand="0" w:evenVBand="0" w:oddHBand="0" w:evenHBand="0" w:firstRowFirstColumn="0" w:firstRowLastColumn="0" w:lastRowFirstColumn="0" w:lastRowLastColumn="0"/>
            </w:pPr>
            <w:r>
              <w:t>0.857</w:t>
            </w:r>
          </w:p>
        </w:tc>
        <w:tc>
          <w:tcPr>
            <w:tcW w:w="0" w:type="auto"/>
          </w:tcPr>
          <w:p w14:paraId="06012BF0" w14:textId="0E2E618B" w:rsidR="00C64AED" w:rsidRDefault="00CE0B20" w:rsidP="0010495D">
            <w:pPr>
              <w:pStyle w:val="BodyText"/>
              <w:jc w:val="center"/>
              <w:cnfStyle w:val="000000000000" w:firstRow="0" w:lastRow="0" w:firstColumn="0" w:lastColumn="0" w:oddVBand="0" w:evenVBand="0" w:oddHBand="0" w:evenHBand="0" w:firstRowFirstColumn="0" w:firstRowLastColumn="0" w:lastRowFirstColumn="0" w:lastRowLastColumn="0"/>
            </w:pPr>
            <w:r>
              <w:t>0.86</w:t>
            </w:r>
          </w:p>
        </w:tc>
      </w:tr>
      <w:tr w:rsidR="00C64AED" w14:paraId="288F372A" w14:textId="77777777" w:rsidTr="00104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D525515" w14:textId="77777777" w:rsidR="00C64AED" w:rsidRDefault="00C64AED" w:rsidP="0010495D">
            <w:pPr>
              <w:pStyle w:val="BodyText"/>
              <w:jc w:val="center"/>
            </w:pPr>
            <w:r w:rsidRPr="00780CA8">
              <w:t>164</w:t>
            </w:r>
          </w:p>
        </w:tc>
        <w:tc>
          <w:tcPr>
            <w:tcW w:w="0" w:type="auto"/>
          </w:tcPr>
          <w:p w14:paraId="3A970170" w14:textId="501A57C1" w:rsidR="00C64AED" w:rsidRDefault="00CE0B20" w:rsidP="0010495D">
            <w:pPr>
              <w:pStyle w:val="BodyText"/>
              <w:jc w:val="center"/>
              <w:cnfStyle w:val="000000100000" w:firstRow="0" w:lastRow="0" w:firstColumn="0" w:lastColumn="0" w:oddVBand="0" w:evenVBand="0" w:oddHBand="1" w:evenHBand="0" w:firstRowFirstColumn="0" w:firstRowLastColumn="0" w:lastRowFirstColumn="0" w:lastRowLastColumn="0"/>
            </w:pPr>
            <w:r>
              <w:t>240</w:t>
            </w:r>
          </w:p>
        </w:tc>
        <w:tc>
          <w:tcPr>
            <w:tcW w:w="0" w:type="auto"/>
          </w:tcPr>
          <w:p w14:paraId="4E1EF45D" w14:textId="7F194084" w:rsidR="00C64AED" w:rsidRDefault="00CE0B20" w:rsidP="0010495D">
            <w:pPr>
              <w:pStyle w:val="BodyText"/>
              <w:jc w:val="center"/>
              <w:cnfStyle w:val="000000100000" w:firstRow="0" w:lastRow="0" w:firstColumn="0" w:lastColumn="0" w:oddVBand="0" w:evenVBand="0" w:oddHBand="1" w:evenHBand="0" w:firstRowFirstColumn="0" w:firstRowLastColumn="0" w:lastRowFirstColumn="0" w:lastRowLastColumn="0"/>
            </w:pPr>
            <w:r>
              <w:t>17.1</w:t>
            </w:r>
          </w:p>
        </w:tc>
        <w:tc>
          <w:tcPr>
            <w:tcW w:w="0" w:type="auto"/>
          </w:tcPr>
          <w:p w14:paraId="149162FD" w14:textId="06FA08F8" w:rsidR="00C64AED" w:rsidRDefault="00CE0B20" w:rsidP="0010495D">
            <w:pPr>
              <w:pStyle w:val="BodyText"/>
              <w:jc w:val="center"/>
              <w:cnfStyle w:val="000000100000" w:firstRow="0" w:lastRow="0" w:firstColumn="0" w:lastColumn="0" w:oddVBand="0" w:evenVBand="0" w:oddHBand="1" w:evenHBand="0" w:firstRowFirstColumn="0" w:firstRowLastColumn="0" w:lastRowFirstColumn="0" w:lastRowLastColumn="0"/>
            </w:pPr>
            <w:r>
              <w:t>17.1</w:t>
            </w:r>
          </w:p>
        </w:tc>
      </w:tr>
    </w:tbl>
    <w:p w14:paraId="4272F595" w14:textId="77777777" w:rsidR="00C64AED" w:rsidRDefault="00C64AED" w:rsidP="00B048DC">
      <w:pPr>
        <w:pStyle w:val="BodyText"/>
      </w:pPr>
    </w:p>
    <w:p w14:paraId="22FBB367" w14:textId="6857C49C" w:rsidR="00C22F88" w:rsidRDefault="00624FE1" w:rsidP="00C22F88">
      <w:pPr>
        <w:pStyle w:val="Heading3"/>
      </w:pPr>
      <w:r>
        <w:t>Power savings results</w:t>
      </w:r>
    </w:p>
    <w:p w14:paraId="72751CBE" w14:textId="0719B378" w:rsidR="001A60E1" w:rsidRDefault="00624FE1" w:rsidP="00821263">
      <w:pPr>
        <w:jc w:val="both"/>
        <w:rPr>
          <w:lang w:val="en-GB" w:eastAsia="zh-CN"/>
        </w:rPr>
      </w:pPr>
      <w:r>
        <w:rPr>
          <w:lang w:val="en-GB" w:eastAsia="zh-CN"/>
        </w:rPr>
        <w:t xml:space="preserve">Results for the power savings with </w:t>
      </w:r>
      <w:r w:rsidR="00FA0317">
        <w:rPr>
          <w:lang w:val="en-GB" w:eastAsia="zh-CN"/>
        </w:rPr>
        <w:t xml:space="preserve">the above presented design in </w:t>
      </w:r>
      <w:r w:rsidR="0037650D">
        <w:rPr>
          <w:lang w:val="en-GB" w:eastAsia="zh-CN"/>
        </w:rPr>
        <w:t>relation to legacy MPDCCH DCI format 6</w:t>
      </w:r>
      <w:r w:rsidR="00FA0317">
        <w:rPr>
          <w:lang w:val="en-GB" w:eastAsia="zh-CN"/>
        </w:rPr>
        <w:t>-2 are presented for paging rates of 1</w:t>
      </w:r>
      <w:r w:rsidR="00584063">
        <w:rPr>
          <w:lang w:val="en-GB" w:eastAsia="zh-CN"/>
        </w:rPr>
        <w:t> </w:t>
      </w:r>
      <w:r w:rsidR="00584063">
        <w:rPr>
          <w:lang w:val="en-GB" w:eastAsia="zh-CN"/>
        </w:rPr>
        <w:t>%</w:t>
      </w:r>
      <w:r w:rsidR="00FA0317">
        <w:rPr>
          <w:lang w:val="en-GB" w:eastAsia="zh-CN"/>
        </w:rPr>
        <w:t xml:space="preserve"> and 10 %, respectively.</w:t>
      </w:r>
      <w:r w:rsidR="00821263">
        <w:rPr>
          <w:lang w:val="en-GB" w:eastAsia="zh-CN"/>
        </w:rPr>
        <w:t xml:space="preserve"> The fast transition time architecture is used for deep sleep, with deep sleep power of 0.05 power units (p.u.)/ms and a </w:t>
      </w:r>
      <w:r w:rsidR="006E2D14">
        <w:rPr>
          <w:lang w:val="en-GB" w:eastAsia="zh-CN"/>
        </w:rPr>
        <w:t>ramp up or ramp down time of 25</w:t>
      </w:r>
      <w:r w:rsidR="006E2D14">
        <w:rPr>
          <w:lang w:val="en-GB" w:eastAsia="zh-CN"/>
        </w:rPr>
        <w:t> </w:t>
      </w:r>
      <w:r w:rsidR="00821263">
        <w:rPr>
          <w:lang w:val="en-GB" w:eastAsia="zh-CN"/>
        </w:rPr>
        <w:t>ms.</w:t>
      </w:r>
    </w:p>
    <w:p w14:paraId="22F05BD5" w14:textId="660B436E" w:rsidR="00B73808" w:rsidRDefault="001A60E1" w:rsidP="00821263">
      <w:pPr>
        <w:jc w:val="both"/>
        <w:rPr>
          <w:lang w:val="en-GB" w:eastAsia="zh-CN"/>
        </w:rPr>
      </w:pPr>
      <w:r>
        <w:rPr>
          <w:lang w:val="en-GB" w:eastAsia="zh-CN"/>
        </w:rPr>
        <w:fldChar w:fldCharType="begin"/>
      </w:r>
      <w:r>
        <w:rPr>
          <w:lang w:val="en-GB" w:eastAsia="zh-CN"/>
        </w:rPr>
        <w:instrText xml:space="preserve"> REF _Ref494185363 \h </w:instrText>
      </w:r>
      <w:r>
        <w:rPr>
          <w:lang w:val="en-GB" w:eastAsia="zh-CN"/>
        </w:rPr>
      </w:r>
      <w:r>
        <w:rPr>
          <w:lang w:val="en-GB" w:eastAsia="zh-CN"/>
        </w:rPr>
        <w:fldChar w:fldCharType="separate"/>
      </w:r>
      <w:r w:rsidR="0069091D">
        <w:t xml:space="preserve">Figure </w:t>
      </w:r>
      <w:r w:rsidR="0069091D">
        <w:rPr>
          <w:noProof/>
        </w:rPr>
        <w:t>4</w:t>
      </w:r>
      <w:r>
        <w:rPr>
          <w:lang w:val="en-GB" w:eastAsia="zh-CN"/>
        </w:rPr>
        <w:fldChar w:fldCharType="end"/>
      </w:r>
      <w:r>
        <w:rPr>
          <w:lang w:val="en-GB" w:eastAsia="zh-CN"/>
        </w:rPr>
        <w:t xml:space="preserve"> </w:t>
      </w:r>
      <w:r w:rsidR="007C505F">
        <w:rPr>
          <w:lang w:val="en-GB" w:eastAsia="zh-CN"/>
        </w:rPr>
        <w:t>shows the performance for a 10</w:t>
      </w:r>
      <w:r w:rsidR="007C505F">
        <w:rPr>
          <w:lang w:val="en-GB" w:eastAsia="zh-CN"/>
        </w:rPr>
        <w:t> </w:t>
      </w:r>
      <w:r w:rsidR="007C505F">
        <w:rPr>
          <w:lang w:val="en-GB" w:eastAsia="zh-CN"/>
        </w:rPr>
        <w:t>% paging rate</w:t>
      </w:r>
      <w:r w:rsidR="009C0CF3">
        <w:rPr>
          <w:lang w:val="en-GB" w:eastAsia="zh-CN"/>
        </w:rPr>
        <w:t>, for all three assessed MCLs. For Scenario A, and for lower MCLs, very little difference exists due to MDPCCH decoding is relatively inexpensive and no synchronization is necessary. For higher MCLs, MPDCCH decoding becomes more expensive and the benefit with the WUS starts to show. Scenarios B and C shows better gains with the WUS due to the additional need for synchronization and the more required sleep transitions from attempting to decode all MPDCCHs when no paging occurs. For 10</w:t>
      </w:r>
      <w:r w:rsidR="009C0CF3">
        <w:rPr>
          <w:lang w:val="en-GB" w:eastAsia="zh-CN"/>
        </w:rPr>
        <w:t> </w:t>
      </w:r>
      <w:r w:rsidR="009C0CF3">
        <w:rPr>
          <w:lang w:val="en-GB" w:eastAsia="zh-CN"/>
        </w:rPr>
        <w:t>% paging rate, gains up to 85</w:t>
      </w:r>
      <w:r w:rsidR="009C0CF3">
        <w:rPr>
          <w:lang w:val="en-GB" w:eastAsia="zh-CN"/>
        </w:rPr>
        <w:t> </w:t>
      </w:r>
      <w:r w:rsidR="009C0CF3">
        <w:rPr>
          <w:lang w:val="en-GB" w:eastAsia="zh-CN"/>
        </w:rPr>
        <w:t xml:space="preserve">% are possible. </w:t>
      </w:r>
      <w:r w:rsidR="005C7080">
        <w:rPr>
          <w:lang w:val="en-GB" w:eastAsia="zh-CN"/>
        </w:rPr>
        <w:t>For this case, the absolutely dominating cost is MPDCCH decoding, why the paging rate will severely affect power performance.</w:t>
      </w:r>
    </w:p>
    <w:p w14:paraId="6FAD4C38" w14:textId="61201053" w:rsidR="001A60E1" w:rsidRDefault="006C2C52" w:rsidP="001A60E1">
      <w:pPr>
        <w:keepNext/>
        <w:jc w:val="center"/>
      </w:pPr>
      <w:r w:rsidRPr="006C2C52">
        <w:rPr>
          <w:noProof/>
        </w:rPr>
        <w:lastRenderedPageBreak/>
        <w:drawing>
          <wp:inline distT="0" distB="0" distL="0" distR="0" wp14:anchorId="436AB2BF" wp14:editId="5EC25ABE">
            <wp:extent cx="4572000" cy="27355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735580"/>
                    </a:xfrm>
                    <a:prstGeom prst="rect">
                      <a:avLst/>
                    </a:prstGeom>
                    <a:noFill/>
                    <a:ln>
                      <a:noFill/>
                    </a:ln>
                  </pic:spPr>
                </pic:pic>
              </a:graphicData>
            </a:graphic>
          </wp:inline>
        </w:drawing>
      </w:r>
    </w:p>
    <w:p w14:paraId="4F74B257" w14:textId="54D6D4BD" w:rsidR="00CF174C" w:rsidRDefault="001A60E1" w:rsidP="001A60E1">
      <w:pPr>
        <w:pStyle w:val="Caption"/>
        <w:rPr>
          <w:lang w:val="en-GB" w:eastAsia="zh-CN"/>
        </w:rPr>
      </w:pPr>
      <w:bookmarkStart w:id="283" w:name="_Ref494185363"/>
      <w:r>
        <w:t xml:space="preserve">Figure </w:t>
      </w:r>
      <w:r w:rsidR="0008393B">
        <w:fldChar w:fldCharType="begin"/>
      </w:r>
      <w:r w:rsidR="0008393B">
        <w:instrText xml:space="preserve"> SEQ Figure \* ARABIC </w:instrText>
      </w:r>
      <w:r w:rsidR="0008393B">
        <w:fldChar w:fldCharType="separate"/>
      </w:r>
      <w:r w:rsidR="0069091D">
        <w:rPr>
          <w:noProof/>
        </w:rPr>
        <w:t>4</w:t>
      </w:r>
      <w:r w:rsidR="0008393B">
        <w:rPr>
          <w:noProof/>
        </w:rPr>
        <w:fldChar w:fldCharType="end"/>
      </w:r>
      <w:bookmarkEnd w:id="283"/>
      <w:r>
        <w:t>:</w:t>
      </w:r>
      <w:r w:rsidRPr="001A60E1">
        <w:t xml:space="preserve"> </w:t>
      </w:r>
      <w:r>
        <w:t xml:space="preserve">Performance gain for the proposed paging </w:t>
      </w:r>
      <w:r w:rsidR="000049FF">
        <w:t>scheme</w:t>
      </w:r>
      <w:r>
        <w:t xml:space="preserve"> vs legacy at 10</w:t>
      </w:r>
      <w:r>
        <w:t> </w:t>
      </w:r>
      <w:r>
        <w:t>% paging rate.</w:t>
      </w:r>
    </w:p>
    <w:p w14:paraId="5B823F20" w14:textId="1441E8F9" w:rsidR="006232B3" w:rsidRDefault="001A60E1" w:rsidP="00821263">
      <w:pPr>
        <w:jc w:val="both"/>
        <w:rPr>
          <w:lang w:val="en-GB" w:eastAsia="zh-CN"/>
        </w:rPr>
      </w:pPr>
      <w:r>
        <w:rPr>
          <w:lang w:val="en-GB" w:eastAsia="zh-CN"/>
        </w:rPr>
        <w:fldChar w:fldCharType="begin"/>
      </w:r>
      <w:r>
        <w:rPr>
          <w:lang w:val="en-GB" w:eastAsia="zh-CN"/>
        </w:rPr>
        <w:instrText xml:space="preserve"> REF _Ref494185488 \h </w:instrText>
      </w:r>
      <w:r>
        <w:rPr>
          <w:lang w:val="en-GB" w:eastAsia="zh-CN"/>
        </w:rPr>
      </w:r>
      <w:r>
        <w:rPr>
          <w:lang w:val="en-GB" w:eastAsia="zh-CN"/>
        </w:rPr>
        <w:fldChar w:fldCharType="separate"/>
      </w:r>
      <w:r w:rsidR="0069091D">
        <w:t xml:space="preserve">Figure </w:t>
      </w:r>
      <w:r w:rsidR="0069091D">
        <w:rPr>
          <w:noProof/>
        </w:rPr>
        <w:t>5</w:t>
      </w:r>
      <w:r>
        <w:rPr>
          <w:lang w:val="en-GB" w:eastAsia="zh-CN"/>
        </w:rPr>
        <w:fldChar w:fldCharType="end"/>
      </w:r>
      <w:r>
        <w:rPr>
          <w:lang w:val="en-GB" w:eastAsia="zh-CN"/>
        </w:rPr>
        <w:t xml:space="preserve"> </w:t>
      </w:r>
      <w:r w:rsidR="005C7080">
        <w:rPr>
          <w:lang w:val="en-GB" w:eastAsia="zh-CN"/>
        </w:rPr>
        <w:t>shows th</w:t>
      </w:r>
      <w:r w:rsidR="006232B3">
        <w:rPr>
          <w:lang w:val="en-GB" w:eastAsia="zh-CN"/>
        </w:rPr>
        <w:t xml:space="preserve">e corresponding </w:t>
      </w:r>
      <w:r w:rsidR="005C7080">
        <w:rPr>
          <w:lang w:val="en-GB" w:eastAsia="zh-CN"/>
        </w:rPr>
        <w:t>performance as</w:t>
      </w:r>
      <w:r w:rsidR="006232B3">
        <w:rPr>
          <w:lang w:val="en-GB" w:eastAsia="zh-CN"/>
        </w:rPr>
        <w:t xml:space="preserve"> </w:t>
      </w:r>
      <w:r>
        <w:rPr>
          <w:lang w:val="en-GB" w:eastAsia="zh-CN"/>
        </w:rPr>
        <w:fldChar w:fldCharType="begin"/>
      </w:r>
      <w:r>
        <w:rPr>
          <w:lang w:val="en-GB" w:eastAsia="zh-CN"/>
        </w:rPr>
        <w:instrText xml:space="preserve"> REF _Ref494185363 \h </w:instrText>
      </w:r>
      <w:r>
        <w:rPr>
          <w:lang w:val="en-GB" w:eastAsia="zh-CN"/>
        </w:rPr>
      </w:r>
      <w:r>
        <w:rPr>
          <w:lang w:val="en-GB" w:eastAsia="zh-CN"/>
        </w:rPr>
        <w:fldChar w:fldCharType="separate"/>
      </w:r>
      <w:r w:rsidR="0069091D">
        <w:t xml:space="preserve">Figure </w:t>
      </w:r>
      <w:r w:rsidR="0069091D">
        <w:rPr>
          <w:noProof/>
        </w:rPr>
        <w:t>4</w:t>
      </w:r>
      <w:r>
        <w:rPr>
          <w:lang w:val="en-GB" w:eastAsia="zh-CN"/>
        </w:rPr>
        <w:fldChar w:fldCharType="end"/>
      </w:r>
      <w:r w:rsidR="005C7080">
        <w:rPr>
          <w:lang w:val="en-GB" w:eastAsia="zh-CN"/>
        </w:rPr>
        <w:t xml:space="preserve"> but </w:t>
      </w:r>
      <w:r w:rsidR="006232B3">
        <w:rPr>
          <w:lang w:val="en-GB" w:eastAsia="zh-CN"/>
        </w:rPr>
        <w:t>for a 1</w:t>
      </w:r>
      <w:r w:rsidR="006232B3">
        <w:rPr>
          <w:lang w:val="en-GB" w:eastAsia="zh-CN"/>
        </w:rPr>
        <w:t> </w:t>
      </w:r>
      <w:r w:rsidR="006232B3">
        <w:rPr>
          <w:lang w:val="en-GB" w:eastAsia="zh-CN"/>
        </w:rPr>
        <w:t>% paging ra</w:t>
      </w:r>
      <w:r w:rsidR="005C7080">
        <w:rPr>
          <w:lang w:val="en-GB" w:eastAsia="zh-CN"/>
        </w:rPr>
        <w:t>t</w:t>
      </w:r>
      <w:r w:rsidR="006232B3">
        <w:rPr>
          <w:lang w:val="en-GB" w:eastAsia="zh-CN"/>
        </w:rPr>
        <w:t>e</w:t>
      </w:r>
      <w:r w:rsidR="005C7080">
        <w:rPr>
          <w:lang w:val="en-GB" w:eastAsia="zh-CN"/>
        </w:rPr>
        <w:t>. Here, even further gains are possible due to the reduced likelihood for needing to decode MPDCCH</w:t>
      </w:r>
      <w:r w:rsidR="006232B3">
        <w:rPr>
          <w:lang w:val="en-GB" w:eastAsia="zh-CN"/>
        </w:rPr>
        <w:t xml:space="preserve"> </w:t>
      </w:r>
      <w:r w:rsidR="005C7080">
        <w:rPr>
          <w:lang w:val="en-GB" w:eastAsia="zh-CN"/>
        </w:rPr>
        <w:t xml:space="preserve">for the proposed </w:t>
      </w:r>
      <w:r w:rsidR="000049FF">
        <w:rPr>
          <w:lang w:val="en-GB" w:eastAsia="zh-CN"/>
        </w:rPr>
        <w:t>scheme</w:t>
      </w:r>
      <w:r w:rsidR="005C7080">
        <w:rPr>
          <w:lang w:val="en-GB" w:eastAsia="zh-CN"/>
        </w:rPr>
        <w:t xml:space="preserve"> compared to the constant need of the legacy </w:t>
      </w:r>
      <w:r w:rsidR="000049FF">
        <w:rPr>
          <w:lang w:val="en-GB" w:eastAsia="zh-CN"/>
        </w:rPr>
        <w:t>scheme</w:t>
      </w:r>
      <w:r w:rsidR="005C7080">
        <w:rPr>
          <w:lang w:val="en-GB" w:eastAsia="zh-CN"/>
        </w:rPr>
        <w:t>.</w:t>
      </w:r>
    </w:p>
    <w:p w14:paraId="587FF9BA" w14:textId="6681A692" w:rsidR="001A60E1" w:rsidRDefault="006C2C52" w:rsidP="001A60E1">
      <w:pPr>
        <w:keepNext/>
        <w:jc w:val="center"/>
      </w:pPr>
      <w:r w:rsidRPr="006C2C52">
        <w:rPr>
          <w:noProof/>
        </w:rPr>
        <w:drawing>
          <wp:inline distT="0" distB="0" distL="0" distR="0" wp14:anchorId="7BE6BE49" wp14:editId="69E3E2D3">
            <wp:extent cx="457200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14:paraId="58D62B1A" w14:textId="09B7C9AE" w:rsidR="001A60E1" w:rsidRDefault="001A60E1" w:rsidP="001A60E1">
      <w:pPr>
        <w:pStyle w:val="Caption"/>
        <w:rPr>
          <w:lang w:val="en-GB" w:eastAsia="zh-CN"/>
        </w:rPr>
      </w:pPr>
      <w:bookmarkStart w:id="284" w:name="_Ref494185488"/>
      <w:r>
        <w:t xml:space="preserve">Figure </w:t>
      </w:r>
      <w:r w:rsidR="0008393B">
        <w:fldChar w:fldCharType="begin"/>
      </w:r>
      <w:r w:rsidR="0008393B">
        <w:instrText xml:space="preserve"> SEQ Figure \* ARABIC </w:instrText>
      </w:r>
      <w:r w:rsidR="0008393B">
        <w:fldChar w:fldCharType="separate"/>
      </w:r>
      <w:r w:rsidR="0069091D">
        <w:rPr>
          <w:noProof/>
        </w:rPr>
        <w:t>5</w:t>
      </w:r>
      <w:r w:rsidR="0008393B">
        <w:rPr>
          <w:noProof/>
        </w:rPr>
        <w:fldChar w:fldCharType="end"/>
      </w:r>
      <w:bookmarkEnd w:id="284"/>
      <w:r>
        <w:t xml:space="preserve">: Performance gain for the proposed paging </w:t>
      </w:r>
      <w:r w:rsidR="000049FF">
        <w:t>scheme</w:t>
      </w:r>
      <w:r>
        <w:t xml:space="preserve"> vs legacy at 1</w:t>
      </w:r>
      <w:r>
        <w:t> </w:t>
      </w:r>
      <w:r>
        <w:t>% paging rate.</w:t>
      </w:r>
    </w:p>
    <w:p w14:paraId="0192DB5A" w14:textId="3A911F56" w:rsidR="00EF1E65" w:rsidRDefault="00F53B5A" w:rsidP="00EF1E65">
      <w:pPr>
        <w:jc w:val="both"/>
        <w:rPr>
          <w:lang w:val="en-GB" w:eastAsia="zh-CN"/>
        </w:rPr>
      </w:pPr>
      <w:r w:rsidRPr="000049FF">
        <w:rPr>
          <w:lang w:val="en-GB" w:eastAsia="zh-CN"/>
        </w:rPr>
        <w:fldChar w:fldCharType="begin"/>
      </w:r>
      <w:r w:rsidRPr="000049FF">
        <w:rPr>
          <w:lang w:val="en-GB" w:eastAsia="zh-CN"/>
        </w:rPr>
        <w:instrText xml:space="preserve"> REF _Ref493866304 \h </w:instrText>
      </w:r>
      <w:r w:rsidR="00D138E3" w:rsidRPr="000049FF">
        <w:rPr>
          <w:lang w:val="en-GB" w:eastAsia="zh-CN"/>
        </w:rPr>
        <w:instrText xml:space="preserve"> \* MERGEFORMAT </w:instrText>
      </w:r>
      <w:r w:rsidRPr="000049FF">
        <w:rPr>
          <w:lang w:val="en-GB" w:eastAsia="zh-CN"/>
        </w:rPr>
      </w:r>
      <w:r w:rsidRPr="000049FF">
        <w:rPr>
          <w:lang w:val="en-GB" w:eastAsia="zh-CN"/>
        </w:rPr>
        <w:fldChar w:fldCharType="separate"/>
      </w:r>
      <w:r w:rsidR="0069091D">
        <w:t xml:space="preserve">Figure </w:t>
      </w:r>
      <w:r w:rsidR="0069091D">
        <w:rPr>
          <w:noProof/>
        </w:rPr>
        <w:t>6</w:t>
      </w:r>
      <w:r w:rsidRPr="000049FF">
        <w:rPr>
          <w:lang w:val="en-GB" w:eastAsia="zh-CN"/>
        </w:rPr>
        <w:fldChar w:fldCharType="end"/>
      </w:r>
      <w:r>
        <w:rPr>
          <w:lang w:val="en-GB" w:eastAsia="zh-CN"/>
        </w:rPr>
        <w:t xml:space="preserve"> presents the power distribution between the different tasks in a sleep cycle</w:t>
      </w:r>
      <w:r w:rsidR="007E289E">
        <w:rPr>
          <w:lang w:val="en-GB" w:eastAsia="zh-CN"/>
        </w:rPr>
        <w:t xml:space="preserve"> for 154 dB MCL</w:t>
      </w:r>
      <w:r w:rsidR="004B3682">
        <w:rPr>
          <w:lang w:val="en-GB" w:eastAsia="zh-CN"/>
        </w:rPr>
        <w:t xml:space="preserve"> for a 10 % paging rate, corresponding to the </w:t>
      </w:r>
      <w:r w:rsidR="001A60E1">
        <w:rPr>
          <w:lang w:val="en-GB" w:eastAsia="zh-CN"/>
        </w:rPr>
        <w:t>grey</w:t>
      </w:r>
      <w:r w:rsidR="004B3682">
        <w:rPr>
          <w:lang w:val="en-GB" w:eastAsia="zh-CN"/>
        </w:rPr>
        <w:t xml:space="preserve"> bars in </w:t>
      </w:r>
      <w:r w:rsidR="001A60E1">
        <w:rPr>
          <w:lang w:val="en-GB" w:eastAsia="zh-CN"/>
        </w:rPr>
        <w:fldChar w:fldCharType="begin"/>
      </w:r>
      <w:r w:rsidR="001A60E1">
        <w:rPr>
          <w:lang w:val="en-GB" w:eastAsia="zh-CN"/>
        </w:rPr>
        <w:instrText xml:space="preserve"> REF _Ref494185363 \h </w:instrText>
      </w:r>
      <w:r w:rsidR="001A60E1">
        <w:rPr>
          <w:lang w:val="en-GB" w:eastAsia="zh-CN"/>
        </w:rPr>
      </w:r>
      <w:r w:rsidR="001A60E1">
        <w:rPr>
          <w:lang w:val="en-GB" w:eastAsia="zh-CN"/>
        </w:rPr>
        <w:fldChar w:fldCharType="separate"/>
      </w:r>
      <w:r w:rsidR="0069091D">
        <w:t xml:space="preserve">Figure </w:t>
      </w:r>
      <w:r w:rsidR="0069091D">
        <w:rPr>
          <w:noProof/>
        </w:rPr>
        <w:t>4</w:t>
      </w:r>
      <w:r w:rsidR="001A60E1">
        <w:rPr>
          <w:lang w:val="en-GB" w:eastAsia="zh-CN"/>
        </w:rPr>
        <w:fldChar w:fldCharType="end"/>
      </w:r>
      <w:r>
        <w:rPr>
          <w:lang w:val="en-GB" w:eastAsia="zh-CN"/>
        </w:rPr>
        <w:t xml:space="preserve">. As is evident from </w:t>
      </w:r>
      <w:r w:rsidR="007C505F">
        <w:rPr>
          <w:lang w:val="en-GB" w:eastAsia="zh-CN"/>
        </w:rPr>
        <w:t xml:space="preserve">Scenario A in </w:t>
      </w:r>
      <w:r>
        <w:rPr>
          <w:lang w:val="en-GB" w:eastAsia="zh-CN"/>
        </w:rPr>
        <w:t xml:space="preserve">the figure, </w:t>
      </w:r>
      <w:r w:rsidR="0010495D">
        <w:rPr>
          <w:lang w:val="en-GB" w:eastAsia="zh-CN"/>
        </w:rPr>
        <w:t xml:space="preserve">very little </w:t>
      </w:r>
      <w:r w:rsidR="007C505F">
        <w:rPr>
          <w:lang w:val="en-GB" w:eastAsia="zh-CN"/>
        </w:rPr>
        <w:t xml:space="preserve">further </w:t>
      </w:r>
      <w:r w:rsidR="0010495D">
        <w:rPr>
          <w:lang w:val="en-GB" w:eastAsia="zh-CN"/>
        </w:rPr>
        <w:t>power savings can be achieved since 9</w:t>
      </w:r>
      <w:r w:rsidR="007C505F">
        <w:rPr>
          <w:lang w:val="en-GB" w:eastAsia="zh-CN"/>
        </w:rPr>
        <w:t>3</w:t>
      </w:r>
      <w:r w:rsidR="0010495D">
        <w:rPr>
          <w:lang w:val="en-GB" w:eastAsia="zh-CN"/>
        </w:rPr>
        <w:t> </w:t>
      </w:r>
      <w:r w:rsidR="0010495D">
        <w:rPr>
          <w:lang w:val="en-GB" w:eastAsia="zh-CN"/>
        </w:rPr>
        <w:t xml:space="preserve">% of the power is already spent either in light sleep or sleep transition. </w:t>
      </w:r>
      <w:r w:rsidR="001A60E1">
        <w:rPr>
          <w:lang w:val="en-GB" w:eastAsia="zh-CN"/>
        </w:rPr>
        <w:t>Based on</w:t>
      </w:r>
      <w:r w:rsidR="00EF1E65">
        <w:rPr>
          <w:lang w:val="en-GB" w:eastAsia="zh-CN"/>
        </w:rPr>
        <w:t xml:space="preserve"> Scenario </w:t>
      </w:r>
      <w:r w:rsidR="001A60E1">
        <w:rPr>
          <w:lang w:val="en-GB" w:eastAsia="zh-CN"/>
        </w:rPr>
        <w:t>B,</w:t>
      </w:r>
      <w:r w:rsidR="00EF1E65">
        <w:rPr>
          <w:lang w:val="en-GB" w:eastAsia="zh-CN"/>
        </w:rPr>
        <w:t xml:space="preserve"> it can be </w:t>
      </w:r>
      <w:r w:rsidR="001A60E1">
        <w:rPr>
          <w:lang w:val="en-GB" w:eastAsia="zh-CN"/>
        </w:rPr>
        <w:t xml:space="preserve">concluded </w:t>
      </w:r>
      <w:r w:rsidR="00EF1E65">
        <w:rPr>
          <w:lang w:val="en-GB" w:eastAsia="zh-CN"/>
        </w:rPr>
        <w:t>that there is a strong need for better sleep transition methods since 62</w:t>
      </w:r>
      <w:r w:rsidR="00EF1E65">
        <w:rPr>
          <w:lang w:val="en-GB" w:eastAsia="zh-CN"/>
        </w:rPr>
        <w:t> </w:t>
      </w:r>
      <w:r w:rsidR="00EF1E65">
        <w:rPr>
          <w:lang w:val="en-GB" w:eastAsia="zh-CN"/>
        </w:rPr>
        <w:t>% o</w:t>
      </w:r>
      <w:r w:rsidR="001A60E1">
        <w:rPr>
          <w:lang w:val="en-GB" w:eastAsia="zh-CN"/>
        </w:rPr>
        <w:t>f</w:t>
      </w:r>
      <w:r w:rsidR="00EF1E65">
        <w:rPr>
          <w:lang w:val="en-GB" w:eastAsia="zh-CN"/>
        </w:rPr>
        <w:t xml:space="preserve"> the power is spent on sleep transitions, which is </w:t>
      </w:r>
      <w:r w:rsidR="000049FF">
        <w:rPr>
          <w:lang w:val="en-GB" w:eastAsia="zh-CN"/>
        </w:rPr>
        <w:t>independent of any paging scheme</w:t>
      </w:r>
      <w:r w:rsidR="00EF1E65">
        <w:rPr>
          <w:lang w:val="en-GB" w:eastAsia="zh-CN"/>
        </w:rPr>
        <w:t>. Scenario C, on the other hand, shows the importance of better deep sleep power saving architectures since 72 % of the power is spent in the deep sleep state.</w:t>
      </w:r>
      <w:r w:rsidR="00EE6B5E">
        <w:rPr>
          <w:lang w:val="en-GB" w:eastAsia="zh-CN"/>
        </w:rPr>
        <w:t xml:space="preserve"> It is worth noting that for all three cases few if any of the dominant power consumers has anything to do with the selected power saving scheme.</w:t>
      </w:r>
    </w:p>
    <w:p w14:paraId="73B326F4" w14:textId="6D876968" w:rsidR="00F53B5A" w:rsidRPr="0010495D" w:rsidRDefault="006C2C52" w:rsidP="0010495D">
      <w:pPr>
        <w:jc w:val="right"/>
        <w:rPr>
          <w:lang w:val="en-GB" w:eastAsia="zh-CN"/>
        </w:rPr>
      </w:pPr>
      <w:r w:rsidRPr="006C2C52">
        <w:rPr>
          <w:noProof/>
          <w:lang w:val="en-GB" w:eastAsia="zh-CN"/>
        </w:rPr>
        <w:lastRenderedPageBreak/>
        <w:drawing>
          <wp:inline distT="0" distB="0" distL="0" distR="0" wp14:anchorId="14BF1ABC" wp14:editId="3B3A8CA3">
            <wp:extent cx="1440815" cy="179959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815" cy="1799590"/>
                    </a:xfrm>
                    <a:prstGeom prst="rect">
                      <a:avLst/>
                    </a:prstGeom>
                    <a:noFill/>
                    <a:ln>
                      <a:noFill/>
                    </a:ln>
                  </pic:spPr>
                </pic:pic>
              </a:graphicData>
            </a:graphic>
          </wp:inline>
        </w:drawing>
      </w:r>
      <w:bookmarkStart w:id="285" w:name="_GoBack"/>
      <w:r w:rsidRPr="006C2C52">
        <w:rPr>
          <w:noProof/>
          <w:lang w:val="en-GB" w:eastAsia="zh-CN"/>
        </w:rPr>
        <w:drawing>
          <wp:inline distT="0" distB="0" distL="0" distR="0" wp14:anchorId="47BF1EB0" wp14:editId="2232EF35">
            <wp:extent cx="1440815" cy="179959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0815" cy="1799590"/>
                    </a:xfrm>
                    <a:prstGeom prst="rect">
                      <a:avLst/>
                    </a:prstGeom>
                    <a:noFill/>
                    <a:ln>
                      <a:noFill/>
                    </a:ln>
                  </pic:spPr>
                </pic:pic>
              </a:graphicData>
            </a:graphic>
          </wp:inline>
        </w:drawing>
      </w:r>
      <w:bookmarkEnd w:id="285"/>
      <w:r w:rsidRPr="006C2C52">
        <w:rPr>
          <w:noProof/>
          <w:lang w:val="en-GB" w:eastAsia="zh-CN"/>
        </w:rPr>
        <w:drawing>
          <wp:inline distT="0" distB="0" distL="0" distR="0" wp14:anchorId="2C77BE0C" wp14:editId="382FC612">
            <wp:extent cx="1440815" cy="179959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0815" cy="1799590"/>
                    </a:xfrm>
                    <a:prstGeom prst="rect">
                      <a:avLst/>
                    </a:prstGeom>
                    <a:noFill/>
                    <a:ln>
                      <a:noFill/>
                    </a:ln>
                  </pic:spPr>
                </pic:pic>
              </a:graphicData>
            </a:graphic>
          </wp:inline>
        </w:drawing>
      </w:r>
      <w:r w:rsidRPr="006C2C52">
        <w:rPr>
          <w:noProof/>
          <w:lang w:val="en-GB" w:eastAsia="zh-CN"/>
        </w:rPr>
        <w:drawing>
          <wp:inline distT="0" distB="0" distL="0" distR="0" wp14:anchorId="1D1D029F" wp14:editId="6E09156A">
            <wp:extent cx="1506855" cy="17995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06855" cy="1799590"/>
                    </a:xfrm>
                    <a:prstGeom prst="rect">
                      <a:avLst/>
                    </a:prstGeom>
                    <a:noFill/>
                    <a:ln>
                      <a:noFill/>
                    </a:ln>
                  </pic:spPr>
                </pic:pic>
              </a:graphicData>
            </a:graphic>
          </wp:inline>
        </w:drawing>
      </w:r>
    </w:p>
    <w:p w14:paraId="5B84CFC9" w14:textId="5F4D706C" w:rsidR="00E41528" w:rsidRPr="00624FE1" w:rsidRDefault="00F53B5A" w:rsidP="00D203D8">
      <w:pPr>
        <w:pStyle w:val="Caption"/>
        <w:rPr>
          <w:lang w:val="en-GB" w:eastAsia="zh-CN"/>
        </w:rPr>
      </w:pPr>
      <w:bookmarkStart w:id="286" w:name="_Ref493866304"/>
      <w:r>
        <w:t xml:space="preserve">Figure </w:t>
      </w:r>
      <w:r w:rsidR="0008393B">
        <w:fldChar w:fldCharType="begin"/>
      </w:r>
      <w:r w:rsidR="0008393B">
        <w:instrText xml:space="preserve"> SEQ Figure \* ARABIC </w:instrText>
      </w:r>
      <w:r w:rsidR="0008393B">
        <w:fldChar w:fldCharType="separate"/>
      </w:r>
      <w:r w:rsidR="0069091D">
        <w:rPr>
          <w:noProof/>
        </w:rPr>
        <w:t>6</w:t>
      </w:r>
      <w:r w:rsidR="0008393B">
        <w:rPr>
          <w:noProof/>
        </w:rPr>
        <w:fldChar w:fldCharType="end"/>
      </w:r>
      <w:bookmarkEnd w:id="286"/>
      <w:r>
        <w:t xml:space="preserve">: Power distribution for scenarios A, </w:t>
      </w:r>
      <w:r w:rsidR="00A2653C">
        <w:t>B,</w:t>
      </w:r>
      <w:r>
        <w:t xml:space="preserve"> and C</w:t>
      </w:r>
      <w:r w:rsidR="007E289E">
        <w:t>, for 154 dB MCL</w:t>
      </w:r>
      <w:r>
        <w:t>.</w:t>
      </w:r>
    </w:p>
    <w:p w14:paraId="2C1B6BD4" w14:textId="77777777" w:rsidR="00C01F33" w:rsidRPr="003B2935" w:rsidRDefault="00C01F33" w:rsidP="00C22F88">
      <w:pPr>
        <w:pStyle w:val="Heading1"/>
        <w:jc w:val="both"/>
        <w:rPr>
          <w:lang w:val="en-US"/>
        </w:rPr>
      </w:pPr>
      <w:r w:rsidRPr="003B2935">
        <w:rPr>
          <w:lang w:val="en-US"/>
        </w:rPr>
        <w:t>Conclusion</w:t>
      </w:r>
    </w:p>
    <w:p w14:paraId="74CBDDB6" w14:textId="6714F4D3" w:rsidR="00FE01B2" w:rsidRPr="00847295" w:rsidRDefault="00EE7DDF" w:rsidP="00062324">
      <w:pPr>
        <w:pStyle w:val="BodyText"/>
        <w:rPr>
          <w:rFonts w:ascii="Arial" w:hAnsi="Arial"/>
          <w:b/>
          <w:noProof/>
          <w:sz w:val="20"/>
          <w:lang w:eastAsia="zh-CN"/>
        </w:rPr>
      </w:pPr>
      <w:r>
        <w:t>In S</w:t>
      </w:r>
      <w:r w:rsidR="008E065E" w:rsidRPr="003B2935">
        <w:t xml:space="preserve">ection </w:t>
      </w:r>
      <w:r w:rsidR="008E065E" w:rsidRPr="003B2935">
        <w:rPr>
          <w:highlight w:val="cyan"/>
        </w:rPr>
        <w:fldChar w:fldCharType="begin"/>
      </w:r>
      <w:r w:rsidR="008E065E" w:rsidRPr="003B2935">
        <w:instrText xml:space="preserve"> REF _Ref178064866 \r \h </w:instrText>
      </w:r>
      <w:r w:rsidR="007D7AE3">
        <w:rPr>
          <w:highlight w:val="cyan"/>
        </w:rPr>
        <w:instrText xml:space="preserve"> \* MERGEFORMAT </w:instrText>
      </w:r>
      <w:r w:rsidR="008E065E" w:rsidRPr="003B2935">
        <w:rPr>
          <w:highlight w:val="cyan"/>
        </w:rPr>
      </w:r>
      <w:r w:rsidR="008E065E" w:rsidRPr="003B2935">
        <w:rPr>
          <w:highlight w:val="cyan"/>
        </w:rPr>
        <w:fldChar w:fldCharType="separate"/>
      </w:r>
      <w:r w:rsidR="0069091D">
        <w:t>2</w:t>
      </w:r>
      <w:r w:rsidR="008E065E" w:rsidRPr="003B2935">
        <w:rPr>
          <w:highlight w:val="cyan"/>
        </w:rPr>
        <w:fldChar w:fldCharType="end"/>
      </w:r>
      <w:r w:rsidR="008E065E" w:rsidRPr="003B2935">
        <w:t xml:space="preserve"> we made the following observations:</w:t>
      </w:r>
    </w:p>
    <w:p w14:paraId="24FE57F4" w14:textId="77777777" w:rsidR="0069091D" w:rsidRDefault="008E065E">
      <w:pPr>
        <w:pStyle w:val="TOC1"/>
        <w:rPr>
          <w:rFonts w:asciiTheme="minorHAnsi" w:eastAsiaTheme="minorEastAsia" w:hAnsiTheme="minorHAnsi" w:cstheme="minorBidi"/>
          <w:b w:val="0"/>
          <w:sz w:val="22"/>
          <w:lang w:eastAsia="en-US"/>
        </w:rPr>
      </w:pPr>
      <w:r w:rsidRPr="00847295">
        <w:fldChar w:fldCharType="begin"/>
      </w:r>
      <w:r w:rsidRPr="00847295">
        <w:instrText xml:space="preserve"> TOC \f \n \t "Observation;1" </w:instrText>
      </w:r>
      <w:r w:rsidRPr="00847295">
        <w:fldChar w:fldCharType="separate"/>
      </w:r>
      <w:r w:rsidR="0069091D">
        <w:t>Observation 1</w:t>
      </w:r>
      <w:r w:rsidR="0069091D">
        <w:rPr>
          <w:rFonts w:asciiTheme="minorHAnsi" w:eastAsiaTheme="minorEastAsia" w:hAnsiTheme="minorHAnsi" w:cstheme="minorBidi"/>
          <w:b w:val="0"/>
          <w:sz w:val="22"/>
          <w:lang w:eastAsia="en-US"/>
        </w:rPr>
        <w:tab/>
      </w:r>
      <w:r w:rsidR="0069091D">
        <w:t>Using LTE sync for MTC is expensive for higher MCLs due to the 5 ms periodicity of the PSS/SSS.</w:t>
      </w:r>
    </w:p>
    <w:p w14:paraId="4C80E004" w14:textId="77777777" w:rsidR="0069091D" w:rsidRDefault="0069091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Many access operations would benefit from improved resynchronization.</w:t>
      </w:r>
    </w:p>
    <w:p w14:paraId="071ED206" w14:textId="77777777" w:rsidR="0069091D" w:rsidRDefault="0069091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WUS with sync functionality will require the UE to perform yet another synchronization to be able to perform RRM related measurements in absence of a page.</w:t>
      </w:r>
    </w:p>
    <w:p w14:paraId="68ED5EBF" w14:textId="076ABDC1" w:rsidR="008E065E" w:rsidRPr="003B2935" w:rsidRDefault="008E065E" w:rsidP="00062324">
      <w:pPr>
        <w:pStyle w:val="BodyText"/>
        <w:rPr>
          <w:b/>
          <w:bCs/>
        </w:rPr>
      </w:pPr>
      <w:r w:rsidRPr="00847295">
        <w:rPr>
          <w:rFonts w:ascii="Arial" w:hAnsi="Arial"/>
          <w:b/>
          <w:noProof/>
          <w:sz w:val="20"/>
          <w:lang w:eastAsia="zh-CN"/>
        </w:rPr>
        <w:fldChar w:fldCharType="end"/>
      </w:r>
    </w:p>
    <w:p w14:paraId="64FF2D02" w14:textId="77777777" w:rsidR="0069091D" w:rsidRDefault="00683D96" w:rsidP="00062324">
      <w:pPr>
        <w:pStyle w:val="BodyText"/>
        <w:rPr>
          <w:noProof/>
        </w:rPr>
      </w:pPr>
      <w:r>
        <w:t>Based on the discussion in S</w:t>
      </w:r>
      <w:r w:rsidR="008E065E" w:rsidRPr="003B2935">
        <w:t xml:space="preserve">ection </w:t>
      </w:r>
      <w:r w:rsidR="008E065E" w:rsidRPr="003B2935">
        <w:rPr>
          <w:highlight w:val="cyan"/>
        </w:rPr>
        <w:fldChar w:fldCharType="begin"/>
      </w:r>
      <w:r w:rsidR="008E065E" w:rsidRPr="003B2935">
        <w:instrText xml:space="preserve"> REF _Ref178064866 \r \h </w:instrText>
      </w:r>
      <w:r w:rsidR="007D7AE3">
        <w:rPr>
          <w:highlight w:val="cyan"/>
        </w:rPr>
        <w:instrText xml:space="preserve"> \* MERGEFORMAT </w:instrText>
      </w:r>
      <w:r w:rsidR="008E065E" w:rsidRPr="003B2935">
        <w:rPr>
          <w:highlight w:val="cyan"/>
        </w:rPr>
      </w:r>
      <w:r w:rsidR="008E065E" w:rsidRPr="003B2935">
        <w:rPr>
          <w:highlight w:val="cyan"/>
        </w:rPr>
        <w:fldChar w:fldCharType="separate"/>
      </w:r>
      <w:r w:rsidR="0069091D">
        <w:t>2</w:t>
      </w:r>
      <w:r w:rsidR="008E065E" w:rsidRPr="003B2935">
        <w:rPr>
          <w:highlight w:val="cyan"/>
        </w:rPr>
        <w:fldChar w:fldCharType="end"/>
      </w:r>
      <w:r w:rsidR="008E065E" w:rsidRPr="003B2935">
        <w:t xml:space="preserve"> we propose the following:</w:t>
      </w:r>
      <w:r w:rsidR="008E065E" w:rsidRPr="00A45C11">
        <w:rPr>
          <w:rFonts w:hAnsiTheme="minorHAnsi"/>
          <w:b/>
          <w:bCs/>
        </w:rPr>
        <w:fldChar w:fldCharType="begin"/>
      </w:r>
      <w:r w:rsidR="008E065E" w:rsidRPr="00A45C11">
        <w:rPr>
          <w:rFonts w:hAnsiTheme="minorHAnsi"/>
          <w:b/>
          <w:bCs/>
        </w:rPr>
        <w:instrText xml:space="preserve"> TOC \f \n \p " " \t "Proposal;1" </w:instrText>
      </w:r>
      <w:r w:rsidR="008E065E" w:rsidRPr="00A45C11">
        <w:rPr>
          <w:rFonts w:hAnsiTheme="minorHAnsi"/>
          <w:b/>
          <w:bCs/>
        </w:rPr>
        <w:fldChar w:fldCharType="separate"/>
      </w:r>
    </w:p>
    <w:p w14:paraId="2C6E9F69" w14:textId="77777777" w:rsidR="0069091D" w:rsidRDefault="0069091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power saving signal design can assume prior UE synchronization.</w:t>
      </w:r>
    </w:p>
    <w:p w14:paraId="2AE65863" w14:textId="77777777" w:rsidR="0069091D" w:rsidRDefault="0069091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‘WUS or DTX’ should be selected as power saving signal design.</w:t>
      </w:r>
    </w:p>
    <w:p w14:paraId="61D98E40" w14:textId="77777777" w:rsidR="0069091D" w:rsidRDefault="0069091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wake-up signal should be configurable w.r.t. sequence index and resource utilization (sequence length or sequence repetitions) to suit different network requirements.</w:t>
      </w:r>
    </w:p>
    <w:p w14:paraId="7233279B" w14:textId="77777777" w:rsidR="0069091D" w:rsidRDefault="0069091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Enabling WUS should be configured on a UE basis.</w:t>
      </w:r>
    </w:p>
    <w:p w14:paraId="2F8356E7" w14:textId="77777777" w:rsidR="0069091D" w:rsidRDefault="0069091D">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From a RAN1 perspective, one WUS per PO is preferable for DRX.</w:t>
      </w:r>
    </w:p>
    <w:p w14:paraId="5CA99D7B" w14:textId="77777777" w:rsidR="0069091D" w:rsidRDefault="0069091D">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From a RAN1 perspective, one WUS per PTW is preferable for eDRX.</w:t>
      </w:r>
    </w:p>
    <w:p w14:paraId="720B4F0C" w14:textId="77777777" w:rsidR="0069091D" w:rsidRDefault="0069091D">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Different WUS time and/or frequency resources could be used for addressing different UE sets.</w:t>
      </w:r>
    </w:p>
    <w:p w14:paraId="36E4779F" w14:textId="77777777" w:rsidR="0069091D" w:rsidRDefault="0069091D">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 WUS is applied to a (sub)set of UEs associated with a PO in the cell.</w:t>
      </w:r>
    </w:p>
    <w:p w14:paraId="75CDD6C4" w14:textId="77777777" w:rsidR="0069091D" w:rsidRDefault="0069091D">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No information is conveyed by wake-up signal.</w:t>
      </w:r>
    </w:p>
    <w:p w14:paraId="70967945" w14:textId="648ECEB9" w:rsidR="00C01F33" w:rsidRPr="00184E4F" w:rsidRDefault="008E065E" w:rsidP="00062324">
      <w:pPr>
        <w:pStyle w:val="BodyText"/>
        <w:rPr>
          <w:b/>
          <w:bCs/>
        </w:rPr>
      </w:pPr>
      <w:r w:rsidRPr="00A45C11">
        <w:rPr>
          <w:rFonts w:hAnsiTheme="minorHAnsi"/>
          <w:b/>
          <w:bCs/>
        </w:rPr>
        <w:fldChar w:fldCharType="end"/>
      </w:r>
    </w:p>
    <w:p w14:paraId="57B73A36" w14:textId="77777777" w:rsidR="00F507D1" w:rsidRPr="003B2935" w:rsidRDefault="00F507D1" w:rsidP="00C22F88">
      <w:pPr>
        <w:pStyle w:val="Heading1"/>
        <w:jc w:val="both"/>
        <w:rPr>
          <w:lang w:val="en-US"/>
        </w:rPr>
      </w:pPr>
      <w:bookmarkStart w:id="287" w:name="_In-sequence_SDU_delivery"/>
      <w:bookmarkEnd w:id="287"/>
      <w:r w:rsidRPr="003B2935">
        <w:rPr>
          <w:lang w:val="en-US"/>
        </w:rPr>
        <w:t>References</w:t>
      </w:r>
    </w:p>
    <w:p w14:paraId="284CD039" w14:textId="77777777" w:rsidR="00B21617" w:rsidRPr="003B2935" w:rsidRDefault="000A4D8A" w:rsidP="00C22F88">
      <w:pPr>
        <w:pStyle w:val="Reference"/>
        <w:jc w:val="both"/>
        <w:rPr>
          <w:rFonts w:cs="Arial"/>
        </w:rPr>
      </w:pPr>
      <w:bookmarkStart w:id="288" w:name="_Ref476919366"/>
      <w:bookmarkStart w:id="289" w:name="_Ref454459437"/>
      <w:bookmarkStart w:id="290" w:name="_Ref174151459"/>
      <w:bookmarkStart w:id="291" w:name="_Ref189809556"/>
      <w:r w:rsidRPr="003B2935">
        <w:rPr>
          <w:rFonts w:cs="Arial"/>
        </w:rPr>
        <w:t>RAN1, Chairman</w:t>
      </w:r>
      <w:r w:rsidRPr="003B2935">
        <w:rPr>
          <w:rFonts w:cs="Arial"/>
        </w:rPr>
        <w:t>’</w:t>
      </w:r>
      <w:r w:rsidRPr="003B2935">
        <w:rPr>
          <w:rFonts w:cs="Arial"/>
        </w:rPr>
        <w:t>s Notes, 3GPP TSG RAN WG1 Meeting #</w:t>
      </w:r>
      <w:r w:rsidR="00B21617" w:rsidRPr="003B2935">
        <w:rPr>
          <w:rFonts w:cs="Arial"/>
        </w:rPr>
        <w:t>90</w:t>
      </w:r>
      <w:r w:rsidRPr="003B2935">
        <w:rPr>
          <w:rFonts w:cs="Arial"/>
        </w:rPr>
        <w:t xml:space="preserve">, </w:t>
      </w:r>
      <w:r w:rsidR="00B21617" w:rsidRPr="003B2935">
        <w:rPr>
          <w:rFonts w:cs="Arial"/>
        </w:rPr>
        <w:t>August</w:t>
      </w:r>
      <w:r w:rsidRPr="003B2935">
        <w:rPr>
          <w:rFonts w:cs="Arial"/>
        </w:rPr>
        <w:t xml:space="preserve"> 2017.</w:t>
      </w:r>
      <w:bookmarkEnd w:id="288"/>
    </w:p>
    <w:p w14:paraId="6D39F64A" w14:textId="77777777" w:rsidR="00B21617" w:rsidRPr="003B2935" w:rsidRDefault="00B21617" w:rsidP="00C22F88">
      <w:pPr>
        <w:pStyle w:val="Reference"/>
        <w:jc w:val="both"/>
        <w:rPr>
          <w:rFonts w:cs="Arial"/>
        </w:rPr>
      </w:pPr>
      <w:bookmarkStart w:id="292" w:name="_Ref493594362"/>
      <w:r w:rsidRPr="003B2935">
        <w:rPr>
          <w:bCs/>
        </w:rPr>
        <w:t>R1-1714992</w:t>
      </w:r>
      <w:bookmarkEnd w:id="289"/>
      <w:r w:rsidRPr="003B2935">
        <w:rPr>
          <w:bCs/>
        </w:rPr>
        <w:t xml:space="preserve">, </w:t>
      </w:r>
      <w:r w:rsidRPr="003B2935">
        <w:rPr>
          <w:bCs/>
          <w:i/>
        </w:rPr>
        <w:t>Assumptions for eMTC power consumption for power saving signal/channel</w:t>
      </w:r>
      <w:r w:rsidRPr="003B2935">
        <w:rPr>
          <w:bCs/>
        </w:rPr>
        <w:t>, Ericsson, RAN1 #90, Prague, August 21</w:t>
      </w:r>
      <w:r w:rsidRPr="003B2935">
        <w:rPr>
          <w:bCs/>
          <w:vertAlign w:val="superscript"/>
        </w:rPr>
        <w:t>st</w:t>
      </w:r>
      <w:r w:rsidRPr="003B2935">
        <w:rPr>
          <w:bCs/>
        </w:rPr>
        <w:t xml:space="preserve"> </w:t>
      </w:r>
      <w:r w:rsidRPr="003B2935">
        <w:rPr>
          <w:bCs/>
        </w:rPr>
        <w:t>–</w:t>
      </w:r>
      <w:r w:rsidRPr="003B2935">
        <w:rPr>
          <w:bCs/>
        </w:rPr>
        <w:t xml:space="preserve"> 25</w:t>
      </w:r>
      <w:r w:rsidRPr="003B2935">
        <w:rPr>
          <w:bCs/>
          <w:vertAlign w:val="superscript"/>
        </w:rPr>
        <w:t>th</w:t>
      </w:r>
      <w:r w:rsidRPr="003B2935">
        <w:rPr>
          <w:bCs/>
        </w:rPr>
        <w:t>, 2017.</w:t>
      </w:r>
      <w:bookmarkEnd w:id="292"/>
    </w:p>
    <w:p w14:paraId="1AEBF3DD" w14:textId="5F40E654" w:rsidR="005F3025" w:rsidRPr="003B2935" w:rsidRDefault="00B21617" w:rsidP="00C22F88">
      <w:pPr>
        <w:pStyle w:val="Reference"/>
        <w:jc w:val="both"/>
        <w:rPr>
          <w:rFonts w:cs="Arial"/>
        </w:rPr>
      </w:pPr>
      <w:bookmarkStart w:id="293" w:name="_Ref493594385"/>
      <w:r w:rsidRPr="003B2935">
        <w:rPr>
          <w:bCs/>
        </w:rPr>
        <w:lastRenderedPageBreak/>
        <w:t xml:space="preserve">R1-1712984, </w:t>
      </w:r>
      <w:r w:rsidRPr="003B2935">
        <w:rPr>
          <w:bCs/>
          <w:i/>
        </w:rPr>
        <w:t>Downlink channel power efficiency for MTC</w:t>
      </w:r>
      <w:r w:rsidRPr="003B2935">
        <w:t>, Ericsson, RAN1 #90, Prague, August 21</w:t>
      </w:r>
      <w:r w:rsidRPr="003B2935">
        <w:rPr>
          <w:vertAlign w:val="superscript"/>
        </w:rPr>
        <w:t>st</w:t>
      </w:r>
      <w:r w:rsidRPr="003B2935">
        <w:t xml:space="preserve"> </w:t>
      </w:r>
      <w:r w:rsidRPr="003B2935">
        <w:t>–</w:t>
      </w:r>
      <w:r w:rsidRPr="003B2935">
        <w:t xml:space="preserve"> 25</w:t>
      </w:r>
      <w:r w:rsidRPr="003B2935">
        <w:rPr>
          <w:vertAlign w:val="superscript"/>
        </w:rPr>
        <w:t>th</w:t>
      </w:r>
      <w:r w:rsidRPr="003B2935">
        <w:t>, 2017.</w:t>
      </w:r>
      <w:bookmarkEnd w:id="293"/>
    </w:p>
    <w:p w14:paraId="6EF5CF0A" w14:textId="01BA4FB9" w:rsidR="003A7EF3" w:rsidRPr="00F75A1B" w:rsidRDefault="002F0394" w:rsidP="002F0394">
      <w:pPr>
        <w:pStyle w:val="Reference"/>
        <w:rPr>
          <w:rFonts w:cs="Arial"/>
        </w:rPr>
      </w:pPr>
      <w:bookmarkStart w:id="294" w:name="_Ref493600878"/>
      <w:r>
        <w:rPr>
          <w:bCs/>
        </w:rPr>
        <w:t>R1-</w:t>
      </w:r>
      <w:r w:rsidRPr="002F0394">
        <w:rPr>
          <w:bCs/>
        </w:rPr>
        <w:t>1716995</w:t>
      </w:r>
      <w:r w:rsidR="00F6125A" w:rsidRPr="003B2935">
        <w:rPr>
          <w:bCs/>
        </w:rPr>
        <w:t xml:space="preserve">, </w:t>
      </w:r>
      <w:r w:rsidRPr="002F0394">
        <w:rPr>
          <w:bCs/>
          <w:i/>
        </w:rPr>
        <w:t>Reduced system acquisition time for MTC</w:t>
      </w:r>
      <w:r w:rsidR="00F6125A" w:rsidRPr="003B2935">
        <w:t xml:space="preserve">, Ericsson, RAN1 #90bis, Prague, October </w:t>
      </w:r>
      <w:r w:rsidR="00EB7584" w:rsidRPr="003B2935">
        <w:t>9</w:t>
      </w:r>
      <w:r w:rsidR="00F6125A" w:rsidRPr="003B2935">
        <w:rPr>
          <w:vertAlign w:val="superscript"/>
        </w:rPr>
        <w:t>th</w:t>
      </w:r>
      <w:r w:rsidR="00F6125A" w:rsidRPr="003B2935">
        <w:t xml:space="preserve"> </w:t>
      </w:r>
      <w:r w:rsidR="00F6125A" w:rsidRPr="003B2935">
        <w:t>–</w:t>
      </w:r>
      <w:r w:rsidR="00F6125A" w:rsidRPr="003B2935">
        <w:t xml:space="preserve"> 13</w:t>
      </w:r>
      <w:r w:rsidR="00F6125A" w:rsidRPr="003B2935">
        <w:rPr>
          <w:vertAlign w:val="superscript"/>
        </w:rPr>
        <w:t>th</w:t>
      </w:r>
      <w:r w:rsidR="00F6125A" w:rsidRPr="003B2935">
        <w:t>, 2017.</w:t>
      </w:r>
      <w:bookmarkEnd w:id="290"/>
      <w:bookmarkEnd w:id="291"/>
      <w:bookmarkEnd w:id="294"/>
    </w:p>
    <w:p w14:paraId="72D2EACE" w14:textId="24C4B352" w:rsidR="00F75A1B" w:rsidRPr="008E232E" w:rsidRDefault="005C59E3" w:rsidP="00C22F88">
      <w:pPr>
        <w:pStyle w:val="Reference"/>
        <w:jc w:val="both"/>
        <w:rPr>
          <w:rFonts w:cs="Arial"/>
        </w:rPr>
      </w:pPr>
      <w:bookmarkStart w:id="295" w:name="_Ref494376797"/>
      <w:r>
        <w:t>R2-</w:t>
      </w:r>
      <w:r w:rsidRPr="00CE7A24">
        <w:rPr>
          <w:szCs w:val="32"/>
        </w:rPr>
        <w:t>1710749</w:t>
      </w:r>
      <w:r w:rsidR="000E49F5">
        <w:t xml:space="preserve">, </w:t>
      </w:r>
      <w:r w:rsidR="000E49F5" w:rsidRPr="002F0394">
        <w:rPr>
          <w:i/>
        </w:rPr>
        <w:t>Wake-up signal for N</w:t>
      </w:r>
      <w:r w:rsidR="004B756A">
        <w:rPr>
          <w:i/>
        </w:rPr>
        <w:t>B</w:t>
      </w:r>
      <w:r w:rsidR="000E49F5" w:rsidRPr="002F0394">
        <w:rPr>
          <w:i/>
        </w:rPr>
        <w:t>-IoT and eMTC</w:t>
      </w:r>
      <w:r w:rsidR="000E49F5">
        <w:t>, Ericsson, RAN2 #99bis, Prague,</w:t>
      </w:r>
      <w:r w:rsidR="000E49F5" w:rsidRPr="003B2935">
        <w:t xml:space="preserve"> October 9</w:t>
      </w:r>
      <w:r w:rsidR="000E49F5" w:rsidRPr="003B2935">
        <w:rPr>
          <w:vertAlign w:val="superscript"/>
        </w:rPr>
        <w:t>th</w:t>
      </w:r>
      <w:r w:rsidR="000E49F5" w:rsidRPr="003B2935">
        <w:t xml:space="preserve"> </w:t>
      </w:r>
      <w:r w:rsidR="000E49F5" w:rsidRPr="003B2935">
        <w:t>–</w:t>
      </w:r>
      <w:r w:rsidR="000E49F5" w:rsidRPr="003B2935">
        <w:t xml:space="preserve"> 13</w:t>
      </w:r>
      <w:r w:rsidR="000E49F5" w:rsidRPr="003B2935">
        <w:rPr>
          <w:vertAlign w:val="superscript"/>
        </w:rPr>
        <w:t>th</w:t>
      </w:r>
      <w:r w:rsidR="000E49F5" w:rsidRPr="003B2935">
        <w:t>, 2017.</w:t>
      </w:r>
      <w:bookmarkEnd w:id="295"/>
    </w:p>
    <w:sectPr w:rsidR="00F75A1B" w:rsidRPr="008E232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5D5B7" w14:textId="77777777" w:rsidR="00C65327" w:rsidRDefault="00C65327">
      <w:r>
        <w:separator/>
      </w:r>
    </w:p>
  </w:endnote>
  <w:endnote w:type="continuationSeparator" w:id="0">
    <w:p w14:paraId="319C707A" w14:textId="77777777" w:rsidR="00C65327" w:rsidRDefault="00C6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2E88F" w14:textId="77777777" w:rsidR="00C65327" w:rsidRDefault="00C65327">
      <w:r>
        <w:separator/>
      </w:r>
    </w:p>
  </w:footnote>
  <w:footnote w:type="continuationSeparator" w:id="0">
    <w:p w14:paraId="606A38B9" w14:textId="77777777" w:rsidR="00C65327" w:rsidRDefault="00C65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2EFE17F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581905"/>
    <w:multiLevelType w:val="hybridMultilevel"/>
    <w:tmpl w:val="22569188"/>
    <w:lvl w:ilvl="0" w:tplc="0409000F">
      <w:start w:val="1"/>
      <w:numFmt w:val="decimal"/>
      <w:lvlText w:val="%1."/>
      <w:lvlJc w:val="left"/>
      <w:pPr>
        <w:tabs>
          <w:tab w:val="num" w:pos="720"/>
        </w:tabs>
        <w:ind w:left="720" w:hanging="360"/>
      </w:pPr>
      <w:rPr>
        <w:rFonts w:hint="default"/>
      </w:rPr>
    </w:lvl>
    <w:lvl w:ilvl="1" w:tplc="3C7A5FA8" w:tentative="1">
      <w:start w:val="1"/>
      <w:numFmt w:val="bullet"/>
      <w:lvlText w:val=""/>
      <w:lvlJc w:val="left"/>
      <w:pPr>
        <w:tabs>
          <w:tab w:val="num" w:pos="1440"/>
        </w:tabs>
        <w:ind w:left="1440" w:hanging="360"/>
      </w:pPr>
      <w:rPr>
        <w:rFonts w:ascii="Symbol" w:hAnsi="Symbol" w:hint="default"/>
      </w:rPr>
    </w:lvl>
    <w:lvl w:ilvl="2" w:tplc="2EC6CF86" w:tentative="1">
      <w:start w:val="1"/>
      <w:numFmt w:val="bullet"/>
      <w:lvlText w:val=""/>
      <w:lvlJc w:val="left"/>
      <w:pPr>
        <w:tabs>
          <w:tab w:val="num" w:pos="2160"/>
        </w:tabs>
        <w:ind w:left="2160" w:hanging="360"/>
      </w:pPr>
      <w:rPr>
        <w:rFonts w:ascii="Symbol" w:hAnsi="Symbol" w:hint="default"/>
      </w:rPr>
    </w:lvl>
    <w:lvl w:ilvl="3" w:tplc="FF0ADBF0" w:tentative="1">
      <w:start w:val="1"/>
      <w:numFmt w:val="bullet"/>
      <w:lvlText w:val=""/>
      <w:lvlJc w:val="left"/>
      <w:pPr>
        <w:tabs>
          <w:tab w:val="num" w:pos="2880"/>
        </w:tabs>
        <w:ind w:left="2880" w:hanging="360"/>
      </w:pPr>
      <w:rPr>
        <w:rFonts w:ascii="Symbol" w:hAnsi="Symbol" w:hint="default"/>
      </w:rPr>
    </w:lvl>
    <w:lvl w:ilvl="4" w:tplc="2B0E01D6" w:tentative="1">
      <w:start w:val="1"/>
      <w:numFmt w:val="bullet"/>
      <w:lvlText w:val=""/>
      <w:lvlJc w:val="left"/>
      <w:pPr>
        <w:tabs>
          <w:tab w:val="num" w:pos="3600"/>
        </w:tabs>
        <w:ind w:left="3600" w:hanging="360"/>
      </w:pPr>
      <w:rPr>
        <w:rFonts w:ascii="Symbol" w:hAnsi="Symbol" w:hint="default"/>
      </w:rPr>
    </w:lvl>
    <w:lvl w:ilvl="5" w:tplc="A5926598" w:tentative="1">
      <w:start w:val="1"/>
      <w:numFmt w:val="bullet"/>
      <w:lvlText w:val=""/>
      <w:lvlJc w:val="left"/>
      <w:pPr>
        <w:tabs>
          <w:tab w:val="num" w:pos="4320"/>
        </w:tabs>
        <w:ind w:left="4320" w:hanging="360"/>
      </w:pPr>
      <w:rPr>
        <w:rFonts w:ascii="Symbol" w:hAnsi="Symbol" w:hint="default"/>
      </w:rPr>
    </w:lvl>
    <w:lvl w:ilvl="6" w:tplc="041625D6" w:tentative="1">
      <w:start w:val="1"/>
      <w:numFmt w:val="bullet"/>
      <w:lvlText w:val=""/>
      <w:lvlJc w:val="left"/>
      <w:pPr>
        <w:tabs>
          <w:tab w:val="num" w:pos="5040"/>
        </w:tabs>
        <w:ind w:left="5040" w:hanging="360"/>
      </w:pPr>
      <w:rPr>
        <w:rFonts w:ascii="Symbol" w:hAnsi="Symbol" w:hint="default"/>
      </w:rPr>
    </w:lvl>
    <w:lvl w:ilvl="7" w:tplc="D0CC9C9C" w:tentative="1">
      <w:start w:val="1"/>
      <w:numFmt w:val="bullet"/>
      <w:lvlText w:val=""/>
      <w:lvlJc w:val="left"/>
      <w:pPr>
        <w:tabs>
          <w:tab w:val="num" w:pos="5760"/>
        </w:tabs>
        <w:ind w:left="5760" w:hanging="360"/>
      </w:pPr>
      <w:rPr>
        <w:rFonts w:ascii="Symbol" w:hAnsi="Symbol" w:hint="default"/>
      </w:rPr>
    </w:lvl>
    <w:lvl w:ilvl="8" w:tplc="7D42CC9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35D2620"/>
    <w:multiLevelType w:val="hybridMultilevel"/>
    <w:tmpl w:val="BC54939E"/>
    <w:lvl w:ilvl="0" w:tplc="7E40E9EA">
      <w:start w:val="1"/>
      <w:numFmt w:val="bullet"/>
      <w:lvlText w:val=""/>
      <w:lvlJc w:val="left"/>
      <w:pPr>
        <w:tabs>
          <w:tab w:val="num" w:pos="720"/>
        </w:tabs>
        <w:ind w:left="720" w:hanging="360"/>
      </w:pPr>
      <w:rPr>
        <w:rFonts w:ascii="Symbol" w:hAnsi="Symbol" w:hint="default"/>
      </w:rPr>
    </w:lvl>
    <w:lvl w:ilvl="1" w:tplc="3C7A5FA8" w:tentative="1">
      <w:start w:val="1"/>
      <w:numFmt w:val="bullet"/>
      <w:lvlText w:val=""/>
      <w:lvlJc w:val="left"/>
      <w:pPr>
        <w:tabs>
          <w:tab w:val="num" w:pos="1440"/>
        </w:tabs>
        <w:ind w:left="1440" w:hanging="360"/>
      </w:pPr>
      <w:rPr>
        <w:rFonts w:ascii="Symbol" w:hAnsi="Symbol" w:hint="default"/>
      </w:rPr>
    </w:lvl>
    <w:lvl w:ilvl="2" w:tplc="2EC6CF86" w:tentative="1">
      <w:start w:val="1"/>
      <w:numFmt w:val="bullet"/>
      <w:lvlText w:val=""/>
      <w:lvlJc w:val="left"/>
      <w:pPr>
        <w:tabs>
          <w:tab w:val="num" w:pos="2160"/>
        </w:tabs>
        <w:ind w:left="2160" w:hanging="360"/>
      </w:pPr>
      <w:rPr>
        <w:rFonts w:ascii="Symbol" w:hAnsi="Symbol" w:hint="default"/>
      </w:rPr>
    </w:lvl>
    <w:lvl w:ilvl="3" w:tplc="FF0ADBF0" w:tentative="1">
      <w:start w:val="1"/>
      <w:numFmt w:val="bullet"/>
      <w:lvlText w:val=""/>
      <w:lvlJc w:val="left"/>
      <w:pPr>
        <w:tabs>
          <w:tab w:val="num" w:pos="2880"/>
        </w:tabs>
        <w:ind w:left="2880" w:hanging="360"/>
      </w:pPr>
      <w:rPr>
        <w:rFonts w:ascii="Symbol" w:hAnsi="Symbol" w:hint="default"/>
      </w:rPr>
    </w:lvl>
    <w:lvl w:ilvl="4" w:tplc="2B0E01D6" w:tentative="1">
      <w:start w:val="1"/>
      <w:numFmt w:val="bullet"/>
      <w:lvlText w:val=""/>
      <w:lvlJc w:val="left"/>
      <w:pPr>
        <w:tabs>
          <w:tab w:val="num" w:pos="3600"/>
        </w:tabs>
        <w:ind w:left="3600" w:hanging="360"/>
      </w:pPr>
      <w:rPr>
        <w:rFonts w:ascii="Symbol" w:hAnsi="Symbol" w:hint="default"/>
      </w:rPr>
    </w:lvl>
    <w:lvl w:ilvl="5" w:tplc="A5926598" w:tentative="1">
      <w:start w:val="1"/>
      <w:numFmt w:val="bullet"/>
      <w:lvlText w:val=""/>
      <w:lvlJc w:val="left"/>
      <w:pPr>
        <w:tabs>
          <w:tab w:val="num" w:pos="4320"/>
        </w:tabs>
        <w:ind w:left="4320" w:hanging="360"/>
      </w:pPr>
      <w:rPr>
        <w:rFonts w:ascii="Symbol" w:hAnsi="Symbol" w:hint="default"/>
      </w:rPr>
    </w:lvl>
    <w:lvl w:ilvl="6" w:tplc="041625D6" w:tentative="1">
      <w:start w:val="1"/>
      <w:numFmt w:val="bullet"/>
      <w:lvlText w:val=""/>
      <w:lvlJc w:val="left"/>
      <w:pPr>
        <w:tabs>
          <w:tab w:val="num" w:pos="5040"/>
        </w:tabs>
        <w:ind w:left="5040" w:hanging="360"/>
      </w:pPr>
      <w:rPr>
        <w:rFonts w:ascii="Symbol" w:hAnsi="Symbol" w:hint="default"/>
      </w:rPr>
    </w:lvl>
    <w:lvl w:ilvl="7" w:tplc="D0CC9C9C" w:tentative="1">
      <w:start w:val="1"/>
      <w:numFmt w:val="bullet"/>
      <w:lvlText w:val=""/>
      <w:lvlJc w:val="left"/>
      <w:pPr>
        <w:tabs>
          <w:tab w:val="num" w:pos="5760"/>
        </w:tabs>
        <w:ind w:left="5760" w:hanging="360"/>
      </w:pPr>
      <w:rPr>
        <w:rFonts w:ascii="Symbol" w:hAnsi="Symbol" w:hint="default"/>
      </w:rPr>
    </w:lvl>
    <w:lvl w:ilvl="8" w:tplc="7D42CC9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6257422"/>
    <w:multiLevelType w:val="hybridMultilevel"/>
    <w:tmpl w:val="F570831C"/>
    <w:lvl w:ilvl="0" w:tplc="3D6A8B40">
      <w:start w:val="1"/>
      <w:numFmt w:val="bullet"/>
      <w:lvlText w:val="•"/>
      <w:lvlJc w:val="left"/>
      <w:pPr>
        <w:tabs>
          <w:tab w:val="num" w:pos="720"/>
        </w:tabs>
        <w:ind w:left="720" w:hanging="360"/>
      </w:pPr>
      <w:rPr>
        <w:rFonts w:ascii="Arial" w:hAnsi="Arial" w:hint="default"/>
      </w:rPr>
    </w:lvl>
    <w:lvl w:ilvl="1" w:tplc="90964B16">
      <w:numFmt w:val="bullet"/>
      <w:lvlText w:val="•"/>
      <w:lvlJc w:val="left"/>
      <w:pPr>
        <w:tabs>
          <w:tab w:val="num" w:pos="1440"/>
        </w:tabs>
        <w:ind w:left="1440" w:hanging="360"/>
      </w:pPr>
      <w:rPr>
        <w:rFonts w:ascii="Arial" w:hAnsi="Arial" w:hint="default"/>
      </w:rPr>
    </w:lvl>
    <w:lvl w:ilvl="2" w:tplc="DB7A82B6">
      <w:numFmt w:val="bullet"/>
      <w:lvlText w:val="•"/>
      <w:lvlJc w:val="left"/>
      <w:pPr>
        <w:tabs>
          <w:tab w:val="num" w:pos="2160"/>
        </w:tabs>
        <w:ind w:left="2160" w:hanging="360"/>
      </w:pPr>
      <w:rPr>
        <w:rFonts w:ascii="Arial" w:hAnsi="Arial" w:hint="default"/>
      </w:rPr>
    </w:lvl>
    <w:lvl w:ilvl="3" w:tplc="190AFC6A" w:tentative="1">
      <w:start w:val="1"/>
      <w:numFmt w:val="bullet"/>
      <w:lvlText w:val="•"/>
      <w:lvlJc w:val="left"/>
      <w:pPr>
        <w:tabs>
          <w:tab w:val="num" w:pos="2880"/>
        </w:tabs>
        <w:ind w:left="2880" w:hanging="360"/>
      </w:pPr>
      <w:rPr>
        <w:rFonts w:ascii="Arial" w:hAnsi="Arial" w:hint="default"/>
      </w:rPr>
    </w:lvl>
    <w:lvl w:ilvl="4" w:tplc="34DEA2E8" w:tentative="1">
      <w:start w:val="1"/>
      <w:numFmt w:val="bullet"/>
      <w:lvlText w:val="•"/>
      <w:lvlJc w:val="left"/>
      <w:pPr>
        <w:tabs>
          <w:tab w:val="num" w:pos="3600"/>
        </w:tabs>
        <w:ind w:left="3600" w:hanging="360"/>
      </w:pPr>
      <w:rPr>
        <w:rFonts w:ascii="Arial" w:hAnsi="Arial" w:hint="default"/>
      </w:rPr>
    </w:lvl>
    <w:lvl w:ilvl="5" w:tplc="13C830E0" w:tentative="1">
      <w:start w:val="1"/>
      <w:numFmt w:val="bullet"/>
      <w:lvlText w:val="•"/>
      <w:lvlJc w:val="left"/>
      <w:pPr>
        <w:tabs>
          <w:tab w:val="num" w:pos="4320"/>
        </w:tabs>
        <w:ind w:left="4320" w:hanging="360"/>
      </w:pPr>
      <w:rPr>
        <w:rFonts w:ascii="Arial" w:hAnsi="Arial" w:hint="default"/>
      </w:rPr>
    </w:lvl>
    <w:lvl w:ilvl="6" w:tplc="7E805782" w:tentative="1">
      <w:start w:val="1"/>
      <w:numFmt w:val="bullet"/>
      <w:lvlText w:val="•"/>
      <w:lvlJc w:val="left"/>
      <w:pPr>
        <w:tabs>
          <w:tab w:val="num" w:pos="5040"/>
        </w:tabs>
        <w:ind w:left="5040" w:hanging="360"/>
      </w:pPr>
      <w:rPr>
        <w:rFonts w:ascii="Arial" w:hAnsi="Arial" w:hint="default"/>
      </w:rPr>
    </w:lvl>
    <w:lvl w:ilvl="7" w:tplc="825A1CDC" w:tentative="1">
      <w:start w:val="1"/>
      <w:numFmt w:val="bullet"/>
      <w:lvlText w:val="•"/>
      <w:lvlJc w:val="left"/>
      <w:pPr>
        <w:tabs>
          <w:tab w:val="num" w:pos="5760"/>
        </w:tabs>
        <w:ind w:left="5760" w:hanging="360"/>
      </w:pPr>
      <w:rPr>
        <w:rFonts w:ascii="Arial" w:hAnsi="Arial" w:hint="default"/>
      </w:rPr>
    </w:lvl>
    <w:lvl w:ilvl="8" w:tplc="65749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674D5D"/>
    <w:multiLevelType w:val="hybridMultilevel"/>
    <w:tmpl w:val="DF486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84309"/>
    <w:multiLevelType w:val="hybridMultilevel"/>
    <w:tmpl w:val="84729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C3AA4"/>
    <w:multiLevelType w:val="multilevel"/>
    <w:tmpl w:val="BB1EF838"/>
    <w:lvl w:ilvl="0">
      <w:start w:val="1"/>
      <w:numFmt w:val="decimal"/>
      <w:lvlText w:val="%1"/>
      <w:lvlJc w:val="left"/>
      <w:pPr>
        <w:tabs>
          <w:tab w:val="num" w:pos="1062"/>
        </w:tabs>
        <w:ind w:left="106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2E26A1F"/>
    <w:multiLevelType w:val="hybridMultilevel"/>
    <w:tmpl w:val="86141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D3982"/>
    <w:multiLevelType w:val="hybridMultilevel"/>
    <w:tmpl w:val="CC78BA36"/>
    <w:lvl w:ilvl="0" w:tplc="4F30433A">
      <w:start w:val="1"/>
      <w:numFmt w:val="bullet"/>
      <w:lvlText w:val="•"/>
      <w:lvlJc w:val="left"/>
      <w:pPr>
        <w:tabs>
          <w:tab w:val="num" w:pos="720"/>
        </w:tabs>
        <w:ind w:left="720" w:hanging="360"/>
      </w:pPr>
      <w:rPr>
        <w:rFonts w:ascii="Arial" w:hAnsi="Arial" w:hint="default"/>
      </w:rPr>
    </w:lvl>
    <w:lvl w:ilvl="1" w:tplc="56D25204">
      <w:start w:val="1"/>
      <w:numFmt w:val="bullet"/>
      <w:lvlText w:val="•"/>
      <w:lvlJc w:val="left"/>
      <w:pPr>
        <w:tabs>
          <w:tab w:val="num" w:pos="1440"/>
        </w:tabs>
        <w:ind w:left="1440" w:hanging="360"/>
      </w:pPr>
      <w:rPr>
        <w:rFonts w:ascii="Arial" w:hAnsi="Arial" w:hint="default"/>
      </w:rPr>
    </w:lvl>
    <w:lvl w:ilvl="2" w:tplc="CE36A4B0" w:tentative="1">
      <w:start w:val="1"/>
      <w:numFmt w:val="bullet"/>
      <w:lvlText w:val="•"/>
      <w:lvlJc w:val="left"/>
      <w:pPr>
        <w:tabs>
          <w:tab w:val="num" w:pos="2160"/>
        </w:tabs>
        <w:ind w:left="2160" w:hanging="360"/>
      </w:pPr>
      <w:rPr>
        <w:rFonts w:ascii="Arial" w:hAnsi="Arial" w:hint="default"/>
      </w:rPr>
    </w:lvl>
    <w:lvl w:ilvl="3" w:tplc="80966528" w:tentative="1">
      <w:start w:val="1"/>
      <w:numFmt w:val="bullet"/>
      <w:lvlText w:val="•"/>
      <w:lvlJc w:val="left"/>
      <w:pPr>
        <w:tabs>
          <w:tab w:val="num" w:pos="2880"/>
        </w:tabs>
        <w:ind w:left="2880" w:hanging="360"/>
      </w:pPr>
      <w:rPr>
        <w:rFonts w:ascii="Arial" w:hAnsi="Arial" w:hint="default"/>
      </w:rPr>
    </w:lvl>
    <w:lvl w:ilvl="4" w:tplc="43F0AA40" w:tentative="1">
      <w:start w:val="1"/>
      <w:numFmt w:val="bullet"/>
      <w:lvlText w:val="•"/>
      <w:lvlJc w:val="left"/>
      <w:pPr>
        <w:tabs>
          <w:tab w:val="num" w:pos="3600"/>
        </w:tabs>
        <w:ind w:left="3600" w:hanging="360"/>
      </w:pPr>
      <w:rPr>
        <w:rFonts w:ascii="Arial" w:hAnsi="Arial" w:hint="default"/>
      </w:rPr>
    </w:lvl>
    <w:lvl w:ilvl="5" w:tplc="FA5092BC" w:tentative="1">
      <w:start w:val="1"/>
      <w:numFmt w:val="bullet"/>
      <w:lvlText w:val="•"/>
      <w:lvlJc w:val="left"/>
      <w:pPr>
        <w:tabs>
          <w:tab w:val="num" w:pos="4320"/>
        </w:tabs>
        <w:ind w:left="4320" w:hanging="360"/>
      </w:pPr>
      <w:rPr>
        <w:rFonts w:ascii="Arial" w:hAnsi="Arial" w:hint="default"/>
      </w:rPr>
    </w:lvl>
    <w:lvl w:ilvl="6" w:tplc="A232BF80" w:tentative="1">
      <w:start w:val="1"/>
      <w:numFmt w:val="bullet"/>
      <w:lvlText w:val="•"/>
      <w:lvlJc w:val="left"/>
      <w:pPr>
        <w:tabs>
          <w:tab w:val="num" w:pos="5040"/>
        </w:tabs>
        <w:ind w:left="5040" w:hanging="360"/>
      </w:pPr>
      <w:rPr>
        <w:rFonts w:ascii="Arial" w:hAnsi="Arial" w:hint="default"/>
      </w:rPr>
    </w:lvl>
    <w:lvl w:ilvl="7" w:tplc="0518A9F2" w:tentative="1">
      <w:start w:val="1"/>
      <w:numFmt w:val="bullet"/>
      <w:lvlText w:val="•"/>
      <w:lvlJc w:val="left"/>
      <w:pPr>
        <w:tabs>
          <w:tab w:val="num" w:pos="5760"/>
        </w:tabs>
        <w:ind w:left="5760" w:hanging="360"/>
      </w:pPr>
      <w:rPr>
        <w:rFonts w:ascii="Arial" w:hAnsi="Arial" w:hint="default"/>
      </w:rPr>
    </w:lvl>
    <w:lvl w:ilvl="8" w:tplc="44BC2E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4709CC"/>
    <w:multiLevelType w:val="hybridMultilevel"/>
    <w:tmpl w:val="1D861AE0"/>
    <w:lvl w:ilvl="0" w:tplc="583A0E40">
      <w:start w:val="1"/>
      <w:numFmt w:val="bullet"/>
      <w:lvlText w:val=""/>
      <w:lvlJc w:val="left"/>
      <w:pPr>
        <w:tabs>
          <w:tab w:val="num" w:pos="720"/>
        </w:tabs>
        <w:ind w:left="720" w:hanging="360"/>
      </w:pPr>
      <w:rPr>
        <w:rFonts w:ascii="Symbol" w:hAnsi="Symbol" w:hint="default"/>
      </w:rPr>
    </w:lvl>
    <w:lvl w:ilvl="1" w:tplc="29420DD8" w:tentative="1">
      <w:start w:val="1"/>
      <w:numFmt w:val="bullet"/>
      <w:lvlText w:val=""/>
      <w:lvlJc w:val="left"/>
      <w:pPr>
        <w:tabs>
          <w:tab w:val="num" w:pos="1440"/>
        </w:tabs>
        <w:ind w:left="1440" w:hanging="360"/>
      </w:pPr>
      <w:rPr>
        <w:rFonts w:ascii="Symbol" w:hAnsi="Symbol" w:hint="default"/>
      </w:rPr>
    </w:lvl>
    <w:lvl w:ilvl="2" w:tplc="833C197E" w:tentative="1">
      <w:start w:val="1"/>
      <w:numFmt w:val="bullet"/>
      <w:lvlText w:val=""/>
      <w:lvlJc w:val="left"/>
      <w:pPr>
        <w:tabs>
          <w:tab w:val="num" w:pos="2160"/>
        </w:tabs>
        <w:ind w:left="2160" w:hanging="360"/>
      </w:pPr>
      <w:rPr>
        <w:rFonts w:ascii="Symbol" w:hAnsi="Symbol" w:hint="default"/>
      </w:rPr>
    </w:lvl>
    <w:lvl w:ilvl="3" w:tplc="48568CB0" w:tentative="1">
      <w:start w:val="1"/>
      <w:numFmt w:val="bullet"/>
      <w:lvlText w:val=""/>
      <w:lvlJc w:val="left"/>
      <w:pPr>
        <w:tabs>
          <w:tab w:val="num" w:pos="2880"/>
        </w:tabs>
        <w:ind w:left="2880" w:hanging="360"/>
      </w:pPr>
      <w:rPr>
        <w:rFonts w:ascii="Symbol" w:hAnsi="Symbol" w:hint="default"/>
      </w:rPr>
    </w:lvl>
    <w:lvl w:ilvl="4" w:tplc="CBBED562" w:tentative="1">
      <w:start w:val="1"/>
      <w:numFmt w:val="bullet"/>
      <w:lvlText w:val=""/>
      <w:lvlJc w:val="left"/>
      <w:pPr>
        <w:tabs>
          <w:tab w:val="num" w:pos="3600"/>
        </w:tabs>
        <w:ind w:left="3600" w:hanging="360"/>
      </w:pPr>
      <w:rPr>
        <w:rFonts w:ascii="Symbol" w:hAnsi="Symbol" w:hint="default"/>
      </w:rPr>
    </w:lvl>
    <w:lvl w:ilvl="5" w:tplc="A96AC394" w:tentative="1">
      <w:start w:val="1"/>
      <w:numFmt w:val="bullet"/>
      <w:lvlText w:val=""/>
      <w:lvlJc w:val="left"/>
      <w:pPr>
        <w:tabs>
          <w:tab w:val="num" w:pos="4320"/>
        </w:tabs>
        <w:ind w:left="4320" w:hanging="360"/>
      </w:pPr>
      <w:rPr>
        <w:rFonts w:ascii="Symbol" w:hAnsi="Symbol" w:hint="default"/>
      </w:rPr>
    </w:lvl>
    <w:lvl w:ilvl="6" w:tplc="BE462460" w:tentative="1">
      <w:start w:val="1"/>
      <w:numFmt w:val="bullet"/>
      <w:lvlText w:val=""/>
      <w:lvlJc w:val="left"/>
      <w:pPr>
        <w:tabs>
          <w:tab w:val="num" w:pos="5040"/>
        </w:tabs>
        <w:ind w:left="5040" w:hanging="360"/>
      </w:pPr>
      <w:rPr>
        <w:rFonts w:ascii="Symbol" w:hAnsi="Symbol" w:hint="default"/>
      </w:rPr>
    </w:lvl>
    <w:lvl w:ilvl="7" w:tplc="C74C22C2" w:tentative="1">
      <w:start w:val="1"/>
      <w:numFmt w:val="bullet"/>
      <w:lvlText w:val=""/>
      <w:lvlJc w:val="left"/>
      <w:pPr>
        <w:tabs>
          <w:tab w:val="num" w:pos="5760"/>
        </w:tabs>
        <w:ind w:left="5760" w:hanging="360"/>
      </w:pPr>
      <w:rPr>
        <w:rFonts w:ascii="Symbol" w:hAnsi="Symbol" w:hint="default"/>
      </w:rPr>
    </w:lvl>
    <w:lvl w:ilvl="8" w:tplc="C6287F4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F03CA"/>
    <w:multiLevelType w:val="hybridMultilevel"/>
    <w:tmpl w:val="0CF43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702BD1"/>
    <w:multiLevelType w:val="hybridMultilevel"/>
    <w:tmpl w:val="5F106072"/>
    <w:lvl w:ilvl="0" w:tplc="5BCAD770">
      <w:start w:val="1"/>
      <w:numFmt w:val="bullet"/>
      <w:lvlText w:val="•"/>
      <w:lvlJc w:val="left"/>
      <w:pPr>
        <w:tabs>
          <w:tab w:val="num" w:pos="720"/>
        </w:tabs>
        <w:ind w:left="720" w:hanging="360"/>
      </w:pPr>
      <w:rPr>
        <w:rFonts w:ascii="Arial" w:hAnsi="Arial" w:hint="default"/>
      </w:rPr>
    </w:lvl>
    <w:lvl w:ilvl="1" w:tplc="765AF87C">
      <w:start w:val="1"/>
      <w:numFmt w:val="lowerLetter"/>
      <w:lvlText w:val="%2)"/>
      <w:lvlJc w:val="left"/>
      <w:pPr>
        <w:tabs>
          <w:tab w:val="num" w:pos="1440"/>
        </w:tabs>
        <w:ind w:left="1440" w:hanging="360"/>
      </w:pPr>
    </w:lvl>
    <w:lvl w:ilvl="2" w:tplc="64A6A6FE" w:tentative="1">
      <w:start w:val="1"/>
      <w:numFmt w:val="bullet"/>
      <w:lvlText w:val="•"/>
      <w:lvlJc w:val="left"/>
      <w:pPr>
        <w:tabs>
          <w:tab w:val="num" w:pos="2160"/>
        </w:tabs>
        <w:ind w:left="2160" w:hanging="360"/>
      </w:pPr>
      <w:rPr>
        <w:rFonts w:ascii="Arial" w:hAnsi="Arial" w:hint="default"/>
      </w:rPr>
    </w:lvl>
    <w:lvl w:ilvl="3" w:tplc="F65828F8" w:tentative="1">
      <w:start w:val="1"/>
      <w:numFmt w:val="bullet"/>
      <w:lvlText w:val="•"/>
      <w:lvlJc w:val="left"/>
      <w:pPr>
        <w:tabs>
          <w:tab w:val="num" w:pos="2880"/>
        </w:tabs>
        <w:ind w:left="2880" w:hanging="360"/>
      </w:pPr>
      <w:rPr>
        <w:rFonts w:ascii="Arial" w:hAnsi="Arial" w:hint="default"/>
      </w:rPr>
    </w:lvl>
    <w:lvl w:ilvl="4" w:tplc="33E655B0" w:tentative="1">
      <w:start w:val="1"/>
      <w:numFmt w:val="bullet"/>
      <w:lvlText w:val="•"/>
      <w:lvlJc w:val="left"/>
      <w:pPr>
        <w:tabs>
          <w:tab w:val="num" w:pos="3600"/>
        </w:tabs>
        <w:ind w:left="3600" w:hanging="360"/>
      </w:pPr>
      <w:rPr>
        <w:rFonts w:ascii="Arial" w:hAnsi="Arial" w:hint="default"/>
      </w:rPr>
    </w:lvl>
    <w:lvl w:ilvl="5" w:tplc="D506BFAA" w:tentative="1">
      <w:start w:val="1"/>
      <w:numFmt w:val="bullet"/>
      <w:lvlText w:val="•"/>
      <w:lvlJc w:val="left"/>
      <w:pPr>
        <w:tabs>
          <w:tab w:val="num" w:pos="4320"/>
        </w:tabs>
        <w:ind w:left="4320" w:hanging="360"/>
      </w:pPr>
      <w:rPr>
        <w:rFonts w:ascii="Arial" w:hAnsi="Arial" w:hint="default"/>
      </w:rPr>
    </w:lvl>
    <w:lvl w:ilvl="6" w:tplc="7DF0E698" w:tentative="1">
      <w:start w:val="1"/>
      <w:numFmt w:val="bullet"/>
      <w:lvlText w:val="•"/>
      <w:lvlJc w:val="left"/>
      <w:pPr>
        <w:tabs>
          <w:tab w:val="num" w:pos="5040"/>
        </w:tabs>
        <w:ind w:left="5040" w:hanging="360"/>
      </w:pPr>
      <w:rPr>
        <w:rFonts w:ascii="Arial" w:hAnsi="Arial" w:hint="default"/>
      </w:rPr>
    </w:lvl>
    <w:lvl w:ilvl="7" w:tplc="DCFA1720" w:tentative="1">
      <w:start w:val="1"/>
      <w:numFmt w:val="bullet"/>
      <w:lvlText w:val="•"/>
      <w:lvlJc w:val="left"/>
      <w:pPr>
        <w:tabs>
          <w:tab w:val="num" w:pos="5760"/>
        </w:tabs>
        <w:ind w:left="5760" w:hanging="360"/>
      </w:pPr>
      <w:rPr>
        <w:rFonts w:ascii="Arial" w:hAnsi="Arial" w:hint="default"/>
      </w:rPr>
    </w:lvl>
    <w:lvl w:ilvl="8" w:tplc="69DA33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423E9"/>
    <w:multiLevelType w:val="hybridMultilevel"/>
    <w:tmpl w:val="F620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0234F"/>
    <w:multiLevelType w:val="hybridMultilevel"/>
    <w:tmpl w:val="9B2C5D56"/>
    <w:lvl w:ilvl="0" w:tplc="317CDB0A">
      <w:start w:val="1"/>
      <w:numFmt w:val="bullet"/>
      <w:lvlText w:val=""/>
      <w:lvlJc w:val="left"/>
      <w:pPr>
        <w:tabs>
          <w:tab w:val="num" w:pos="720"/>
        </w:tabs>
        <w:ind w:left="720" w:hanging="360"/>
      </w:pPr>
      <w:rPr>
        <w:rFonts w:ascii="Symbol" w:hAnsi="Symbol" w:hint="default"/>
      </w:rPr>
    </w:lvl>
    <w:lvl w:ilvl="1" w:tplc="B9C2E7B4">
      <w:numFmt w:val="bullet"/>
      <w:lvlText w:val="o"/>
      <w:lvlJc w:val="left"/>
      <w:pPr>
        <w:tabs>
          <w:tab w:val="num" w:pos="1440"/>
        </w:tabs>
        <w:ind w:left="1440" w:hanging="360"/>
      </w:pPr>
      <w:rPr>
        <w:rFonts w:ascii="Courier New" w:hAnsi="Courier New" w:hint="default"/>
      </w:rPr>
    </w:lvl>
    <w:lvl w:ilvl="2" w:tplc="6A6C2BF2" w:tentative="1">
      <w:start w:val="1"/>
      <w:numFmt w:val="bullet"/>
      <w:lvlText w:val=""/>
      <w:lvlJc w:val="left"/>
      <w:pPr>
        <w:tabs>
          <w:tab w:val="num" w:pos="2160"/>
        </w:tabs>
        <w:ind w:left="2160" w:hanging="360"/>
      </w:pPr>
      <w:rPr>
        <w:rFonts w:ascii="Symbol" w:hAnsi="Symbol" w:hint="default"/>
      </w:rPr>
    </w:lvl>
    <w:lvl w:ilvl="3" w:tplc="6890C2EE" w:tentative="1">
      <w:start w:val="1"/>
      <w:numFmt w:val="bullet"/>
      <w:lvlText w:val=""/>
      <w:lvlJc w:val="left"/>
      <w:pPr>
        <w:tabs>
          <w:tab w:val="num" w:pos="2880"/>
        </w:tabs>
        <w:ind w:left="2880" w:hanging="360"/>
      </w:pPr>
      <w:rPr>
        <w:rFonts w:ascii="Symbol" w:hAnsi="Symbol" w:hint="default"/>
      </w:rPr>
    </w:lvl>
    <w:lvl w:ilvl="4" w:tplc="D26401A2" w:tentative="1">
      <w:start w:val="1"/>
      <w:numFmt w:val="bullet"/>
      <w:lvlText w:val=""/>
      <w:lvlJc w:val="left"/>
      <w:pPr>
        <w:tabs>
          <w:tab w:val="num" w:pos="3600"/>
        </w:tabs>
        <w:ind w:left="3600" w:hanging="360"/>
      </w:pPr>
      <w:rPr>
        <w:rFonts w:ascii="Symbol" w:hAnsi="Symbol" w:hint="default"/>
      </w:rPr>
    </w:lvl>
    <w:lvl w:ilvl="5" w:tplc="E7647114" w:tentative="1">
      <w:start w:val="1"/>
      <w:numFmt w:val="bullet"/>
      <w:lvlText w:val=""/>
      <w:lvlJc w:val="left"/>
      <w:pPr>
        <w:tabs>
          <w:tab w:val="num" w:pos="4320"/>
        </w:tabs>
        <w:ind w:left="4320" w:hanging="360"/>
      </w:pPr>
      <w:rPr>
        <w:rFonts w:ascii="Symbol" w:hAnsi="Symbol" w:hint="default"/>
      </w:rPr>
    </w:lvl>
    <w:lvl w:ilvl="6" w:tplc="73C84770" w:tentative="1">
      <w:start w:val="1"/>
      <w:numFmt w:val="bullet"/>
      <w:lvlText w:val=""/>
      <w:lvlJc w:val="left"/>
      <w:pPr>
        <w:tabs>
          <w:tab w:val="num" w:pos="5040"/>
        </w:tabs>
        <w:ind w:left="5040" w:hanging="360"/>
      </w:pPr>
      <w:rPr>
        <w:rFonts w:ascii="Symbol" w:hAnsi="Symbol" w:hint="default"/>
      </w:rPr>
    </w:lvl>
    <w:lvl w:ilvl="7" w:tplc="0B6209A0" w:tentative="1">
      <w:start w:val="1"/>
      <w:numFmt w:val="bullet"/>
      <w:lvlText w:val=""/>
      <w:lvlJc w:val="left"/>
      <w:pPr>
        <w:tabs>
          <w:tab w:val="num" w:pos="5760"/>
        </w:tabs>
        <w:ind w:left="5760" w:hanging="360"/>
      </w:pPr>
      <w:rPr>
        <w:rFonts w:ascii="Symbol" w:hAnsi="Symbol" w:hint="default"/>
      </w:rPr>
    </w:lvl>
    <w:lvl w:ilvl="8" w:tplc="7B0608E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40123CB"/>
    <w:multiLevelType w:val="hybridMultilevel"/>
    <w:tmpl w:val="393A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18"/>
  </w:num>
  <w:num w:numId="4">
    <w:abstractNumId w:val="19"/>
  </w:num>
  <w:num w:numId="5">
    <w:abstractNumId w:val="15"/>
  </w:num>
  <w:num w:numId="6">
    <w:abstractNumId w:val="21"/>
  </w:num>
  <w:num w:numId="7">
    <w:abstractNumId w:val="26"/>
  </w:num>
  <w:num w:numId="8">
    <w:abstractNumId w:val="16"/>
  </w:num>
  <w:num w:numId="9">
    <w:abstractNumId w:val="14"/>
  </w:num>
  <w:num w:numId="10">
    <w:abstractNumId w:val="3"/>
  </w:num>
  <w:num w:numId="11">
    <w:abstractNumId w:val="2"/>
  </w:num>
  <w:num w:numId="12">
    <w:abstractNumId w:val="1"/>
  </w:num>
  <w:num w:numId="13">
    <w:abstractNumId w:val="25"/>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6"/>
  </w:num>
  <w:num w:numId="19">
    <w:abstractNumId w:val="13"/>
  </w:num>
  <w:num w:numId="20">
    <w:abstractNumId w:val="28"/>
  </w:num>
  <w:num w:numId="21">
    <w:abstractNumId w:val="9"/>
  </w:num>
  <w:num w:numId="22">
    <w:abstractNumId w:val="7"/>
  </w:num>
  <w:num w:numId="23">
    <w:abstractNumId w:val="12"/>
  </w:num>
  <w:num w:numId="24">
    <w:abstractNumId w:val="5"/>
  </w:num>
  <w:num w:numId="25">
    <w:abstractNumId w:val="8"/>
  </w:num>
  <w:num w:numId="26">
    <w:abstractNumId w:val="17"/>
  </w:num>
  <w:num w:numId="27">
    <w:abstractNumId w:val="29"/>
  </w:num>
  <w:num w:numId="28">
    <w:abstractNumId w:val="22"/>
  </w:num>
  <w:num w:numId="29">
    <w:abstractNumId w:val="11"/>
  </w:num>
  <w:num w:numId="30">
    <w:abstractNumId w:val="10"/>
  </w:num>
  <w:num w:numId="31">
    <w:abstractNumId w:val="27"/>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9FF"/>
    <w:rsid w:val="00006446"/>
    <w:rsid w:val="00006896"/>
    <w:rsid w:val="00007CDC"/>
    <w:rsid w:val="00011B28"/>
    <w:rsid w:val="00015D15"/>
    <w:rsid w:val="0002531D"/>
    <w:rsid w:val="000254DE"/>
    <w:rsid w:val="0002564D"/>
    <w:rsid w:val="00025ECA"/>
    <w:rsid w:val="00031684"/>
    <w:rsid w:val="000325B8"/>
    <w:rsid w:val="00032E07"/>
    <w:rsid w:val="00034C15"/>
    <w:rsid w:val="00036BA1"/>
    <w:rsid w:val="000422E2"/>
    <w:rsid w:val="00042F22"/>
    <w:rsid w:val="000444EF"/>
    <w:rsid w:val="00046A45"/>
    <w:rsid w:val="00052A07"/>
    <w:rsid w:val="000534E3"/>
    <w:rsid w:val="0005606A"/>
    <w:rsid w:val="00057117"/>
    <w:rsid w:val="000616E7"/>
    <w:rsid w:val="00062324"/>
    <w:rsid w:val="0006487E"/>
    <w:rsid w:val="00065E1A"/>
    <w:rsid w:val="00066859"/>
    <w:rsid w:val="00074279"/>
    <w:rsid w:val="00077D13"/>
    <w:rsid w:val="00077E5F"/>
    <w:rsid w:val="0008036A"/>
    <w:rsid w:val="00081AE6"/>
    <w:rsid w:val="0008393B"/>
    <w:rsid w:val="000855EB"/>
    <w:rsid w:val="00085B52"/>
    <w:rsid w:val="000866F2"/>
    <w:rsid w:val="00087692"/>
    <w:rsid w:val="0009009F"/>
    <w:rsid w:val="00091557"/>
    <w:rsid w:val="000924C1"/>
    <w:rsid w:val="000924F0"/>
    <w:rsid w:val="00093474"/>
    <w:rsid w:val="0009510F"/>
    <w:rsid w:val="00095414"/>
    <w:rsid w:val="000A1B7B"/>
    <w:rsid w:val="000A4D8A"/>
    <w:rsid w:val="000A56F2"/>
    <w:rsid w:val="000B2719"/>
    <w:rsid w:val="000B3A8F"/>
    <w:rsid w:val="000B4AB9"/>
    <w:rsid w:val="000B4B61"/>
    <w:rsid w:val="000B58C3"/>
    <w:rsid w:val="000B61E9"/>
    <w:rsid w:val="000C165A"/>
    <w:rsid w:val="000C2E19"/>
    <w:rsid w:val="000D0D07"/>
    <w:rsid w:val="000D4797"/>
    <w:rsid w:val="000E0527"/>
    <w:rsid w:val="000E1E92"/>
    <w:rsid w:val="000E49F5"/>
    <w:rsid w:val="000E666B"/>
    <w:rsid w:val="000F06CE"/>
    <w:rsid w:val="000F06D6"/>
    <w:rsid w:val="000F0EB1"/>
    <w:rsid w:val="000F1106"/>
    <w:rsid w:val="000F3BE9"/>
    <w:rsid w:val="000F3F6C"/>
    <w:rsid w:val="000F6DF3"/>
    <w:rsid w:val="001005FF"/>
    <w:rsid w:val="0010495D"/>
    <w:rsid w:val="001062FB"/>
    <w:rsid w:val="001063E6"/>
    <w:rsid w:val="00113CF4"/>
    <w:rsid w:val="00114F98"/>
    <w:rsid w:val="001153EA"/>
    <w:rsid w:val="00115643"/>
    <w:rsid w:val="00116765"/>
    <w:rsid w:val="00120B2B"/>
    <w:rsid w:val="001219F5"/>
    <w:rsid w:val="00121A20"/>
    <w:rsid w:val="0012377F"/>
    <w:rsid w:val="00124314"/>
    <w:rsid w:val="001254DD"/>
    <w:rsid w:val="00126B4A"/>
    <w:rsid w:val="00131B3D"/>
    <w:rsid w:val="00132FD0"/>
    <w:rsid w:val="001344C0"/>
    <w:rsid w:val="001346FA"/>
    <w:rsid w:val="00135252"/>
    <w:rsid w:val="00137AB5"/>
    <w:rsid w:val="00137F0B"/>
    <w:rsid w:val="00147426"/>
    <w:rsid w:val="001519C2"/>
    <w:rsid w:val="00151E23"/>
    <w:rsid w:val="001521A7"/>
    <w:rsid w:val="00152458"/>
    <w:rsid w:val="001526E0"/>
    <w:rsid w:val="001551B5"/>
    <w:rsid w:val="001659C1"/>
    <w:rsid w:val="00166E46"/>
    <w:rsid w:val="00173A8E"/>
    <w:rsid w:val="00173E77"/>
    <w:rsid w:val="00174303"/>
    <w:rsid w:val="00177795"/>
    <w:rsid w:val="0018143F"/>
    <w:rsid w:val="00183FE0"/>
    <w:rsid w:val="00184E4F"/>
    <w:rsid w:val="00190AC1"/>
    <w:rsid w:val="0019341A"/>
    <w:rsid w:val="0019380C"/>
    <w:rsid w:val="00193CF3"/>
    <w:rsid w:val="00197DF9"/>
    <w:rsid w:val="001A1987"/>
    <w:rsid w:val="001A2564"/>
    <w:rsid w:val="001A5E43"/>
    <w:rsid w:val="001A60E1"/>
    <w:rsid w:val="001A6173"/>
    <w:rsid w:val="001A6CBA"/>
    <w:rsid w:val="001B0D97"/>
    <w:rsid w:val="001B446A"/>
    <w:rsid w:val="001B5A5D"/>
    <w:rsid w:val="001C1CE5"/>
    <w:rsid w:val="001C3D2A"/>
    <w:rsid w:val="001C5121"/>
    <w:rsid w:val="001C737D"/>
    <w:rsid w:val="001C7578"/>
    <w:rsid w:val="001D0316"/>
    <w:rsid w:val="001D078E"/>
    <w:rsid w:val="001D51BA"/>
    <w:rsid w:val="001D6342"/>
    <w:rsid w:val="001D6D53"/>
    <w:rsid w:val="001E58CA"/>
    <w:rsid w:val="001E58E2"/>
    <w:rsid w:val="001E7AED"/>
    <w:rsid w:val="001F3916"/>
    <w:rsid w:val="001F450F"/>
    <w:rsid w:val="001F54C5"/>
    <w:rsid w:val="001F662C"/>
    <w:rsid w:val="001F7074"/>
    <w:rsid w:val="00200490"/>
    <w:rsid w:val="00201F3A"/>
    <w:rsid w:val="00203F96"/>
    <w:rsid w:val="00206130"/>
    <w:rsid w:val="002069B2"/>
    <w:rsid w:val="00207FA3"/>
    <w:rsid w:val="00214DA8"/>
    <w:rsid w:val="00215423"/>
    <w:rsid w:val="002158FA"/>
    <w:rsid w:val="00220600"/>
    <w:rsid w:val="002224DB"/>
    <w:rsid w:val="00223182"/>
    <w:rsid w:val="00223FCB"/>
    <w:rsid w:val="002252C3"/>
    <w:rsid w:val="00225C54"/>
    <w:rsid w:val="00227AA8"/>
    <w:rsid w:val="00230765"/>
    <w:rsid w:val="00230C1A"/>
    <w:rsid w:val="002319E4"/>
    <w:rsid w:val="00233F8C"/>
    <w:rsid w:val="00234840"/>
    <w:rsid w:val="002350B1"/>
    <w:rsid w:val="00235632"/>
    <w:rsid w:val="00235872"/>
    <w:rsid w:val="00237A32"/>
    <w:rsid w:val="00241559"/>
    <w:rsid w:val="002435B3"/>
    <w:rsid w:val="002458EB"/>
    <w:rsid w:val="002500C8"/>
    <w:rsid w:val="00250CFC"/>
    <w:rsid w:val="00253AE0"/>
    <w:rsid w:val="00257543"/>
    <w:rsid w:val="002617E7"/>
    <w:rsid w:val="00264228"/>
    <w:rsid w:val="00264334"/>
    <w:rsid w:val="0026451D"/>
    <w:rsid w:val="0026473E"/>
    <w:rsid w:val="00264D66"/>
    <w:rsid w:val="00266214"/>
    <w:rsid w:val="0026789C"/>
    <w:rsid w:val="00267C83"/>
    <w:rsid w:val="0027144F"/>
    <w:rsid w:val="00271A3F"/>
    <w:rsid w:val="00271F3A"/>
    <w:rsid w:val="002729E2"/>
    <w:rsid w:val="00273278"/>
    <w:rsid w:val="002737F4"/>
    <w:rsid w:val="002805F5"/>
    <w:rsid w:val="00280751"/>
    <w:rsid w:val="0028280A"/>
    <w:rsid w:val="00286ACD"/>
    <w:rsid w:val="00287838"/>
    <w:rsid w:val="002907B5"/>
    <w:rsid w:val="002912ED"/>
    <w:rsid w:val="00291E32"/>
    <w:rsid w:val="00292EB7"/>
    <w:rsid w:val="00296227"/>
    <w:rsid w:val="00296F44"/>
    <w:rsid w:val="0029777D"/>
    <w:rsid w:val="002A055E"/>
    <w:rsid w:val="002A1D4E"/>
    <w:rsid w:val="002A2869"/>
    <w:rsid w:val="002B115C"/>
    <w:rsid w:val="002B24D6"/>
    <w:rsid w:val="002C41E6"/>
    <w:rsid w:val="002C5BA4"/>
    <w:rsid w:val="002C683A"/>
    <w:rsid w:val="002C6D5F"/>
    <w:rsid w:val="002D071A"/>
    <w:rsid w:val="002D2BEB"/>
    <w:rsid w:val="002D34B2"/>
    <w:rsid w:val="002D7637"/>
    <w:rsid w:val="002E17F2"/>
    <w:rsid w:val="002E4B20"/>
    <w:rsid w:val="002E6CEC"/>
    <w:rsid w:val="002E7CAE"/>
    <w:rsid w:val="002F0394"/>
    <w:rsid w:val="002F2771"/>
    <w:rsid w:val="002F37A9"/>
    <w:rsid w:val="002F6A25"/>
    <w:rsid w:val="00300F4B"/>
    <w:rsid w:val="00301CE6"/>
    <w:rsid w:val="0030256B"/>
    <w:rsid w:val="003029C6"/>
    <w:rsid w:val="0030501F"/>
    <w:rsid w:val="00307BA1"/>
    <w:rsid w:val="00311702"/>
    <w:rsid w:val="00311E82"/>
    <w:rsid w:val="00313FD6"/>
    <w:rsid w:val="003143BD"/>
    <w:rsid w:val="003203ED"/>
    <w:rsid w:val="00322C9F"/>
    <w:rsid w:val="00324D23"/>
    <w:rsid w:val="00331751"/>
    <w:rsid w:val="00334579"/>
    <w:rsid w:val="00335858"/>
    <w:rsid w:val="00336BDA"/>
    <w:rsid w:val="00337849"/>
    <w:rsid w:val="00342BD7"/>
    <w:rsid w:val="00343A07"/>
    <w:rsid w:val="00346DB5"/>
    <w:rsid w:val="003477B1"/>
    <w:rsid w:val="00347B10"/>
    <w:rsid w:val="00357380"/>
    <w:rsid w:val="003602D9"/>
    <w:rsid w:val="003604CE"/>
    <w:rsid w:val="00370E47"/>
    <w:rsid w:val="00372E7F"/>
    <w:rsid w:val="00373A52"/>
    <w:rsid w:val="003742AC"/>
    <w:rsid w:val="00374743"/>
    <w:rsid w:val="0037650D"/>
    <w:rsid w:val="00377CE1"/>
    <w:rsid w:val="00385BF0"/>
    <w:rsid w:val="003939FF"/>
    <w:rsid w:val="003977DE"/>
    <w:rsid w:val="003A0682"/>
    <w:rsid w:val="003A2223"/>
    <w:rsid w:val="003A2A0F"/>
    <w:rsid w:val="003A45A1"/>
    <w:rsid w:val="003A5B0A"/>
    <w:rsid w:val="003A6BAC"/>
    <w:rsid w:val="003A7398"/>
    <w:rsid w:val="003A7EF3"/>
    <w:rsid w:val="003B0C51"/>
    <w:rsid w:val="003B159C"/>
    <w:rsid w:val="003B2935"/>
    <w:rsid w:val="003B369F"/>
    <w:rsid w:val="003B36A3"/>
    <w:rsid w:val="003B7FE5"/>
    <w:rsid w:val="003C11C8"/>
    <w:rsid w:val="003C2702"/>
    <w:rsid w:val="003C5A25"/>
    <w:rsid w:val="003C7806"/>
    <w:rsid w:val="003D109F"/>
    <w:rsid w:val="003D2478"/>
    <w:rsid w:val="003D28DF"/>
    <w:rsid w:val="003D3C45"/>
    <w:rsid w:val="003D5B1F"/>
    <w:rsid w:val="003E0F93"/>
    <w:rsid w:val="003E15FA"/>
    <w:rsid w:val="003E4AE0"/>
    <w:rsid w:val="003E55E4"/>
    <w:rsid w:val="003E74E3"/>
    <w:rsid w:val="003F05C7"/>
    <w:rsid w:val="003F2CD4"/>
    <w:rsid w:val="003F6BBE"/>
    <w:rsid w:val="004000E8"/>
    <w:rsid w:val="00402E2B"/>
    <w:rsid w:val="0040512B"/>
    <w:rsid w:val="00405CA5"/>
    <w:rsid w:val="0040782F"/>
    <w:rsid w:val="00407CD3"/>
    <w:rsid w:val="00410134"/>
    <w:rsid w:val="00410B72"/>
    <w:rsid w:val="00410F18"/>
    <w:rsid w:val="0041263E"/>
    <w:rsid w:val="00413AAC"/>
    <w:rsid w:val="00421105"/>
    <w:rsid w:val="004216F9"/>
    <w:rsid w:val="00421E7F"/>
    <w:rsid w:val="004242F4"/>
    <w:rsid w:val="00427248"/>
    <w:rsid w:val="00437447"/>
    <w:rsid w:val="00441A92"/>
    <w:rsid w:val="00444F56"/>
    <w:rsid w:val="00446488"/>
    <w:rsid w:val="004517AA"/>
    <w:rsid w:val="00452CAC"/>
    <w:rsid w:val="004550F9"/>
    <w:rsid w:val="00457565"/>
    <w:rsid w:val="00457B71"/>
    <w:rsid w:val="004611BE"/>
    <w:rsid w:val="00464EFA"/>
    <w:rsid w:val="004669E2"/>
    <w:rsid w:val="00467CCB"/>
    <w:rsid w:val="00470C31"/>
    <w:rsid w:val="004734D0"/>
    <w:rsid w:val="0047556B"/>
    <w:rsid w:val="00477768"/>
    <w:rsid w:val="004802BB"/>
    <w:rsid w:val="00492BC5"/>
    <w:rsid w:val="004964F1"/>
    <w:rsid w:val="004A16BC"/>
    <w:rsid w:val="004A2B94"/>
    <w:rsid w:val="004A73B7"/>
    <w:rsid w:val="004B10FF"/>
    <w:rsid w:val="004B3682"/>
    <w:rsid w:val="004B4E80"/>
    <w:rsid w:val="004B610B"/>
    <w:rsid w:val="004B756A"/>
    <w:rsid w:val="004B7C0C"/>
    <w:rsid w:val="004C3898"/>
    <w:rsid w:val="004C3DCA"/>
    <w:rsid w:val="004D36B1"/>
    <w:rsid w:val="004D7EBD"/>
    <w:rsid w:val="004E2680"/>
    <w:rsid w:val="004E28F9"/>
    <w:rsid w:val="004E462E"/>
    <w:rsid w:val="004E56DC"/>
    <w:rsid w:val="004E5954"/>
    <w:rsid w:val="004E5B0B"/>
    <w:rsid w:val="004E76F4"/>
    <w:rsid w:val="004F0B4E"/>
    <w:rsid w:val="004F0B6C"/>
    <w:rsid w:val="004F2078"/>
    <w:rsid w:val="004F4DA3"/>
    <w:rsid w:val="00506557"/>
    <w:rsid w:val="0050677A"/>
    <w:rsid w:val="005108D8"/>
    <w:rsid w:val="005116F9"/>
    <w:rsid w:val="00512D5D"/>
    <w:rsid w:val="005153A7"/>
    <w:rsid w:val="0051607E"/>
    <w:rsid w:val="00517421"/>
    <w:rsid w:val="005219CF"/>
    <w:rsid w:val="00534B59"/>
    <w:rsid w:val="00535D21"/>
    <w:rsid w:val="00536759"/>
    <w:rsid w:val="00537C62"/>
    <w:rsid w:val="00546970"/>
    <w:rsid w:val="00547F4D"/>
    <w:rsid w:val="00550419"/>
    <w:rsid w:val="00554E19"/>
    <w:rsid w:val="0056121F"/>
    <w:rsid w:val="005669C0"/>
    <w:rsid w:val="005673B7"/>
    <w:rsid w:val="00572505"/>
    <w:rsid w:val="00582809"/>
    <w:rsid w:val="00584063"/>
    <w:rsid w:val="00584B79"/>
    <w:rsid w:val="0058780D"/>
    <w:rsid w:val="0058798C"/>
    <w:rsid w:val="005900FA"/>
    <w:rsid w:val="00590566"/>
    <w:rsid w:val="005920B0"/>
    <w:rsid w:val="005935A4"/>
    <w:rsid w:val="00594031"/>
    <w:rsid w:val="005948C2"/>
    <w:rsid w:val="00595DCA"/>
    <w:rsid w:val="0059779B"/>
    <w:rsid w:val="005A209A"/>
    <w:rsid w:val="005A5C32"/>
    <w:rsid w:val="005A662D"/>
    <w:rsid w:val="005A7056"/>
    <w:rsid w:val="005B1D01"/>
    <w:rsid w:val="005B22B5"/>
    <w:rsid w:val="005B35D7"/>
    <w:rsid w:val="005B392A"/>
    <w:rsid w:val="005B3AA3"/>
    <w:rsid w:val="005B6B02"/>
    <w:rsid w:val="005B6F83"/>
    <w:rsid w:val="005C2B52"/>
    <w:rsid w:val="005C59E3"/>
    <w:rsid w:val="005C7080"/>
    <w:rsid w:val="005C74FB"/>
    <w:rsid w:val="005D0CBC"/>
    <w:rsid w:val="005D1602"/>
    <w:rsid w:val="005D2F9E"/>
    <w:rsid w:val="005D353F"/>
    <w:rsid w:val="005E3670"/>
    <w:rsid w:val="005E385F"/>
    <w:rsid w:val="005E484D"/>
    <w:rsid w:val="005E5B81"/>
    <w:rsid w:val="005F2CB1"/>
    <w:rsid w:val="005F3025"/>
    <w:rsid w:val="005F42A2"/>
    <w:rsid w:val="005F618C"/>
    <w:rsid w:val="005F70BD"/>
    <w:rsid w:val="0060283C"/>
    <w:rsid w:val="00604F14"/>
    <w:rsid w:val="00611B83"/>
    <w:rsid w:val="00612BF6"/>
    <w:rsid w:val="00613257"/>
    <w:rsid w:val="00620A71"/>
    <w:rsid w:val="00620D80"/>
    <w:rsid w:val="006212A9"/>
    <w:rsid w:val="00622089"/>
    <w:rsid w:val="00622E30"/>
    <w:rsid w:val="006232B3"/>
    <w:rsid w:val="006234A6"/>
    <w:rsid w:val="00624FE1"/>
    <w:rsid w:val="00630001"/>
    <w:rsid w:val="006311B3"/>
    <w:rsid w:val="0063284C"/>
    <w:rsid w:val="00632C44"/>
    <w:rsid w:val="00636398"/>
    <w:rsid w:val="006368D3"/>
    <w:rsid w:val="006377EC"/>
    <w:rsid w:val="006411B7"/>
    <w:rsid w:val="0064151F"/>
    <w:rsid w:val="00641533"/>
    <w:rsid w:val="0064208D"/>
    <w:rsid w:val="00643475"/>
    <w:rsid w:val="0064396A"/>
    <w:rsid w:val="0064624E"/>
    <w:rsid w:val="00650AB9"/>
    <w:rsid w:val="00652F74"/>
    <w:rsid w:val="00655733"/>
    <w:rsid w:val="00655ACD"/>
    <w:rsid w:val="00656A92"/>
    <w:rsid w:val="00656DDE"/>
    <w:rsid w:val="0066011D"/>
    <w:rsid w:val="006607C0"/>
    <w:rsid w:val="006613A6"/>
    <w:rsid w:val="006627A2"/>
    <w:rsid w:val="006634E6"/>
    <w:rsid w:val="00663921"/>
    <w:rsid w:val="006655EE"/>
    <w:rsid w:val="00666C1E"/>
    <w:rsid w:val="0066728D"/>
    <w:rsid w:val="00667EE7"/>
    <w:rsid w:val="0067016A"/>
    <w:rsid w:val="00670922"/>
    <w:rsid w:val="00670BE1"/>
    <w:rsid w:val="0067218F"/>
    <w:rsid w:val="006741F2"/>
    <w:rsid w:val="00674CC3"/>
    <w:rsid w:val="00675C72"/>
    <w:rsid w:val="006771F9"/>
    <w:rsid w:val="006776D7"/>
    <w:rsid w:val="00681003"/>
    <w:rsid w:val="006817C9"/>
    <w:rsid w:val="00683D96"/>
    <w:rsid w:val="00683ECE"/>
    <w:rsid w:val="0069091D"/>
    <w:rsid w:val="00694D9D"/>
    <w:rsid w:val="00695FC2"/>
    <w:rsid w:val="00696949"/>
    <w:rsid w:val="00697052"/>
    <w:rsid w:val="006A46FB"/>
    <w:rsid w:val="006A4DB9"/>
    <w:rsid w:val="006A5E28"/>
    <w:rsid w:val="006A697B"/>
    <w:rsid w:val="006A70E7"/>
    <w:rsid w:val="006A7AFF"/>
    <w:rsid w:val="006B1816"/>
    <w:rsid w:val="006B2099"/>
    <w:rsid w:val="006B50CF"/>
    <w:rsid w:val="006B5B0F"/>
    <w:rsid w:val="006C03B8"/>
    <w:rsid w:val="006C2C52"/>
    <w:rsid w:val="006C5EC9"/>
    <w:rsid w:val="006C6059"/>
    <w:rsid w:val="006C716E"/>
    <w:rsid w:val="006C7522"/>
    <w:rsid w:val="006D0E15"/>
    <w:rsid w:val="006D6F08"/>
    <w:rsid w:val="006E062C"/>
    <w:rsid w:val="006E28B7"/>
    <w:rsid w:val="006E2D14"/>
    <w:rsid w:val="006E3310"/>
    <w:rsid w:val="006E4E39"/>
    <w:rsid w:val="006E565E"/>
    <w:rsid w:val="006E673D"/>
    <w:rsid w:val="006E7D3B"/>
    <w:rsid w:val="006F1B70"/>
    <w:rsid w:val="006F341D"/>
    <w:rsid w:val="006F3CDE"/>
    <w:rsid w:val="006F4183"/>
    <w:rsid w:val="006F58D4"/>
    <w:rsid w:val="0070346E"/>
    <w:rsid w:val="00704EDB"/>
    <w:rsid w:val="0070546A"/>
    <w:rsid w:val="00706101"/>
    <w:rsid w:val="00707072"/>
    <w:rsid w:val="00707D61"/>
    <w:rsid w:val="00712287"/>
    <w:rsid w:val="00712772"/>
    <w:rsid w:val="007148D3"/>
    <w:rsid w:val="00714A6B"/>
    <w:rsid w:val="00715B9A"/>
    <w:rsid w:val="00717BCF"/>
    <w:rsid w:val="00721033"/>
    <w:rsid w:val="0072435F"/>
    <w:rsid w:val="00724947"/>
    <w:rsid w:val="00726EA6"/>
    <w:rsid w:val="00727208"/>
    <w:rsid w:val="00727680"/>
    <w:rsid w:val="00732461"/>
    <w:rsid w:val="00733F7B"/>
    <w:rsid w:val="007348B1"/>
    <w:rsid w:val="00735750"/>
    <w:rsid w:val="007362A6"/>
    <w:rsid w:val="00736D7D"/>
    <w:rsid w:val="00740E58"/>
    <w:rsid w:val="00741A62"/>
    <w:rsid w:val="007445A0"/>
    <w:rsid w:val="0074524B"/>
    <w:rsid w:val="00747D8B"/>
    <w:rsid w:val="00751228"/>
    <w:rsid w:val="00751DDD"/>
    <w:rsid w:val="00753F99"/>
    <w:rsid w:val="007571E1"/>
    <w:rsid w:val="00757E43"/>
    <w:rsid w:val="007604B2"/>
    <w:rsid w:val="007641C7"/>
    <w:rsid w:val="00765281"/>
    <w:rsid w:val="00766BAD"/>
    <w:rsid w:val="00772A7B"/>
    <w:rsid w:val="007730BD"/>
    <w:rsid w:val="007755F2"/>
    <w:rsid w:val="00776971"/>
    <w:rsid w:val="00780CA8"/>
    <w:rsid w:val="0078177E"/>
    <w:rsid w:val="0078304C"/>
    <w:rsid w:val="00783673"/>
    <w:rsid w:val="00785490"/>
    <w:rsid w:val="007925EA"/>
    <w:rsid w:val="00793CD8"/>
    <w:rsid w:val="00795C92"/>
    <w:rsid w:val="00796231"/>
    <w:rsid w:val="00797D72"/>
    <w:rsid w:val="007A01A2"/>
    <w:rsid w:val="007A1CB3"/>
    <w:rsid w:val="007A306F"/>
    <w:rsid w:val="007A43A6"/>
    <w:rsid w:val="007A513F"/>
    <w:rsid w:val="007A58A6"/>
    <w:rsid w:val="007B3D2D"/>
    <w:rsid w:val="007B50AE"/>
    <w:rsid w:val="007B51DF"/>
    <w:rsid w:val="007C05DD"/>
    <w:rsid w:val="007C3D18"/>
    <w:rsid w:val="007C505F"/>
    <w:rsid w:val="007C60BF"/>
    <w:rsid w:val="007C6A07"/>
    <w:rsid w:val="007C6B6E"/>
    <w:rsid w:val="007C75A1"/>
    <w:rsid w:val="007C77A5"/>
    <w:rsid w:val="007D04E5"/>
    <w:rsid w:val="007D5901"/>
    <w:rsid w:val="007D7526"/>
    <w:rsid w:val="007D778C"/>
    <w:rsid w:val="007D7AE3"/>
    <w:rsid w:val="007E01DF"/>
    <w:rsid w:val="007E289E"/>
    <w:rsid w:val="007E2B94"/>
    <w:rsid w:val="007E4610"/>
    <w:rsid w:val="007E4715"/>
    <w:rsid w:val="007E505B"/>
    <w:rsid w:val="007E7091"/>
    <w:rsid w:val="007F4DAA"/>
    <w:rsid w:val="00803FAE"/>
    <w:rsid w:val="008040F6"/>
    <w:rsid w:val="00804352"/>
    <w:rsid w:val="0080605F"/>
    <w:rsid w:val="00807786"/>
    <w:rsid w:val="00807C18"/>
    <w:rsid w:val="00811FCB"/>
    <w:rsid w:val="008141D9"/>
    <w:rsid w:val="00815780"/>
    <w:rsid w:val="008158D6"/>
    <w:rsid w:val="00817196"/>
    <w:rsid w:val="00817CA3"/>
    <w:rsid w:val="00821263"/>
    <w:rsid w:val="00821ED3"/>
    <w:rsid w:val="008235DB"/>
    <w:rsid w:val="00824AB4"/>
    <w:rsid w:val="00825C42"/>
    <w:rsid w:val="00825D25"/>
    <w:rsid w:val="00827D6F"/>
    <w:rsid w:val="00833F5C"/>
    <w:rsid w:val="00835317"/>
    <w:rsid w:val="008376AC"/>
    <w:rsid w:val="00837BC7"/>
    <w:rsid w:val="0084242C"/>
    <w:rsid w:val="008444E8"/>
    <w:rsid w:val="00844E80"/>
    <w:rsid w:val="00846FE7"/>
    <w:rsid w:val="00847295"/>
    <w:rsid w:val="00850FF9"/>
    <w:rsid w:val="00856911"/>
    <w:rsid w:val="0086488C"/>
    <w:rsid w:val="00864F40"/>
    <w:rsid w:val="008677FD"/>
    <w:rsid w:val="008706D4"/>
    <w:rsid w:val="00870F8A"/>
    <w:rsid w:val="008719A4"/>
    <w:rsid w:val="00871D23"/>
    <w:rsid w:val="00871E56"/>
    <w:rsid w:val="00874312"/>
    <w:rsid w:val="0087437C"/>
    <w:rsid w:val="00875CD7"/>
    <w:rsid w:val="00876B4D"/>
    <w:rsid w:val="00877F18"/>
    <w:rsid w:val="00894A88"/>
    <w:rsid w:val="00895386"/>
    <w:rsid w:val="008A21FF"/>
    <w:rsid w:val="008A2CE2"/>
    <w:rsid w:val="008A30AC"/>
    <w:rsid w:val="008A44B8"/>
    <w:rsid w:val="008A51A8"/>
    <w:rsid w:val="008A54C7"/>
    <w:rsid w:val="008A74BB"/>
    <w:rsid w:val="008A77D8"/>
    <w:rsid w:val="008B0483"/>
    <w:rsid w:val="008B120C"/>
    <w:rsid w:val="008B51A0"/>
    <w:rsid w:val="008B592A"/>
    <w:rsid w:val="008B63D8"/>
    <w:rsid w:val="008B63E7"/>
    <w:rsid w:val="008B73D7"/>
    <w:rsid w:val="008B7AF5"/>
    <w:rsid w:val="008B7B5C"/>
    <w:rsid w:val="008C01B7"/>
    <w:rsid w:val="008C0C99"/>
    <w:rsid w:val="008C2017"/>
    <w:rsid w:val="008C25E7"/>
    <w:rsid w:val="008C4958"/>
    <w:rsid w:val="008C4BAA"/>
    <w:rsid w:val="008C6AE8"/>
    <w:rsid w:val="008C740F"/>
    <w:rsid w:val="008C7573"/>
    <w:rsid w:val="008D12D8"/>
    <w:rsid w:val="008D34F1"/>
    <w:rsid w:val="008D39D8"/>
    <w:rsid w:val="008D6D1A"/>
    <w:rsid w:val="008E065E"/>
    <w:rsid w:val="008E0927"/>
    <w:rsid w:val="008E1909"/>
    <w:rsid w:val="008E232E"/>
    <w:rsid w:val="008E546E"/>
    <w:rsid w:val="008F1EAB"/>
    <w:rsid w:val="008F33DC"/>
    <w:rsid w:val="008F4053"/>
    <w:rsid w:val="008F477F"/>
    <w:rsid w:val="00902350"/>
    <w:rsid w:val="0090336B"/>
    <w:rsid w:val="00905149"/>
    <w:rsid w:val="009053AA"/>
    <w:rsid w:val="00906939"/>
    <w:rsid w:val="00910B7D"/>
    <w:rsid w:val="00911DFB"/>
    <w:rsid w:val="00912FB7"/>
    <w:rsid w:val="009139D9"/>
    <w:rsid w:val="00913F42"/>
    <w:rsid w:val="00914AD8"/>
    <w:rsid w:val="00914B7C"/>
    <w:rsid w:val="00916079"/>
    <w:rsid w:val="00917CE9"/>
    <w:rsid w:val="00920BF2"/>
    <w:rsid w:val="00922010"/>
    <w:rsid w:val="00931BD9"/>
    <w:rsid w:val="00933F9C"/>
    <w:rsid w:val="009368F3"/>
    <w:rsid w:val="00941636"/>
    <w:rsid w:val="00943742"/>
    <w:rsid w:val="00945078"/>
    <w:rsid w:val="00945C05"/>
    <w:rsid w:val="00946945"/>
    <w:rsid w:val="00946AE0"/>
    <w:rsid w:val="00947713"/>
    <w:rsid w:val="00947A4E"/>
    <w:rsid w:val="00950DE7"/>
    <w:rsid w:val="00952190"/>
    <w:rsid w:val="00953920"/>
    <w:rsid w:val="00953D47"/>
    <w:rsid w:val="0095681E"/>
    <w:rsid w:val="009572D4"/>
    <w:rsid w:val="0096099C"/>
    <w:rsid w:val="00961921"/>
    <w:rsid w:val="0096430A"/>
    <w:rsid w:val="0096554B"/>
    <w:rsid w:val="0096584A"/>
    <w:rsid w:val="00967F3A"/>
    <w:rsid w:val="00971F08"/>
    <w:rsid w:val="009757F5"/>
    <w:rsid w:val="0097603D"/>
    <w:rsid w:val="00976949"/>
    <w:rsid w:val="00980477"/>
    <w:rsid w:val="00985253"/>
    <w:rsid w:val="009853B3"/>
    <w:rsid w:val="00986F3B"/>
    <w:rsid w:val="00990630"/>
    <w:rsid w:val="00991761"/>
    <w:rsid w:val="00994DCA"/>
    <w:rsid w:val="009960EC"/>
    <w:rsid w:val="009970DD"/>
    <w:rsid w:val="009A0FBA"/>
    <w:rsid w:val="009A1601"/>
    <w:rsid w:val="009A4138"/>
    <w:rsid w:val="009A462D"/>
    <w:rsid w:val="009A4D86"/>
    <w:rsid w:val="009A5CBA"/>
    <w:rsid w:val="009B1F30"/>
    <w:rsid w:val="009B3AC2"/>
    <w:rsid w:val="009B4DF4"/>
    <w:rsid w:val="009B564E"/>
    <w:rsid w:val="009B64E5"/>
    <w:rsid w:val="009B7B92"/>
    <w:rsid w:val="009B7E87"/>
    <w:rsid w:val="009C0CF3"/>
    <w:rsid w:val="009C403E"/>
    <w:rsid w:val="009C7139"/>
    <w:rsid w:val="009D4FF0"/>
    <w:rsid w:val="009D703C"/>
    <w:rsid w:val="009D718F"/>
    <w:rsid w:val="009E068F"/>
    <w:rsid w:val="009E14E0"/>
    <w:rsid w:val="009E35DB"/>
    <w:rsid w:val="009E47A3"/>
    <w:rsid w:val="009E7F88"/>
    <w:rsid w:val="009F08F3"/>
    <w:rsid w:val="009F1C51"/>
    <w:rsid w:val="009F344F"/>
    <w:rsid w:val="00A008DC"/>
    <w:rsid w:val="00A00BB4"/>
    <w:rsid w:val="00A01DAD"/>
    <w:rsid w:val="00A048A8"/>
    <w:rsid w:val="00A04F49"/>
    <w:rsid w:val="00A102A6"/>
    <w:rsid w:val="00A109B9"/>
    <w:rsid w:val="00A13E54"/>
    <w:rsid w:val="00A17F63"/>
    <w:rsid w:val="00A209CD"/>
    <w:rsid w:val="00A2193B"/>
    <w:rsid w:val="00A2351A"/>
    <w:rsid w:val="00A25275"/>
    <w:rsid w:val="00A264A9"/>
    <w:rsid w:val="00A2653C"/>
    <w:rsid w:val="00A27785"/>
    <w:rsid w:val="00A30187"/>
    <w:rsid w:val="00A3448A"/>
    <w:rsid w:val="00A36297"/>
    <w:rsid w:val="00A37459"/>
    <w:rsid w:val="00A41E2B"/>
    <w:rsid w:val="00A431F7"/>
    <w:rsid w:val="00A45B74"/>
    <w:rsid w:val="00A45C11"/>
    <w:rsid w:val="00A50DF8"/>
    <w:rsid w:val="00A52E1D"/>
    <w:rsid w:val="00A530DB"/>
    <w:rsid w:val="00A570CF"/>
    <w:rsid w:val="00A61499"/>
    <w:rsid w:val="00A62419"/>
    <w:rsid w:val="00A62A77"/>
    <w:rsid w:val="00A63389"/>
    <w:rsid w:val="00A63483"/>
    <w:rsid w:val="00A657D7"/>
    <w:rsid w:val="00A660AC"/>
    <w:rsid w:val="00A67163"/>
    <w:rsid w:val="00A67E6C"/>
    <w:rsid w:val="00A71B99"/>
    <w:rsid w:val="00A739D0"/>
    <w:rsid w:val="00A761D4"/>
    <w:rsid w:val="00A77EC4"/>
    <w:rsid w:val="00A81E68"/>
    <w:rsid w:val="00A8292A"/>
    <w:rsid w:val="00A87182"/>
    <w:rsid w:val="00A87B28"/>
    <w:rsid w:val="00A914DD"/>
    <w:rsid w:val="00A91C29"/>
    <w:rsid w:val="00A92879"/>
    <w:rsid w:val="00A9442A"/>
    <w:rsid w:val="00AA016F"/>
    <w:rsid w:val="00AA1ED6"/>
    <w:rsid w:val="00AA51D6"/>
    <w:rsid w:val="00AB0BC8"/>
    <w:rsid w:val="00AB11CA"/>
    <w:rsid w:val="00AB14D9"/>
    <w:rsid w:val="00AB223C"/>
    <w:rsid w:val="00AB447C"/>
    <w:rsid w:val="00AB4AB8"/>
    <w:rsid w:val="00AB655E"/>
    <w:rsid w:val="00AC007F"/>
    <w:rsid w:val="00AC1D1F"/>
    <w:rsid w:val="00AC2ECD"/>
    <w:rsid w:val="00AC3119"/>
    <w:rsid w:val="00AC40FA"/>
    <w:rsid w:val="00AC49FB"/>
    <w:rsid w:val="00AC5A10"/>
    <w:rsid w:val="00AC7200"/>
    <w:rsid w:val="00AD0AA3"/>
    <w:rsid w:val="00AD3F94"/>
    <w:rsid w:val="00AD4095"/>
    <w:rsid w:val="00AD4A5A"/>
    <w:rsid w:val="00AD5592"/>
    <w:rsid w:val="00AD6B63"/>
    <w:rsid w:val="00AE27AC"/>
    <w:rsid w:val="00AE2834"/>
    <w:rsid w:val="00AE2B53"/>
    <w:rsid w:val="00AE40E0"/>
    <w:rsid w:val="00AE4DBA"/>
    <w:rsid w:val="00AE4F07"/>
    <w:rsid w:val="00AF1C5D"/>
    <w:rsid w:val="00AF42D7"/>
    <w:rsid w:val="00AF77D9"/>
    <w:rsid w:val="00B006FE"/>
    <w:rsid w:val="00B007CB"/>
    <w:rsid w:val="00B01AE3"/>
    <w:rsid w:val="00B02AA9"/>
    <w:rsid w:val="00B02FA3"/>
    <w:rsid w:val="00B048DC"/>
    <w:rsid w:val="00B05084"/>
    <w:rsid w:val="00B1270C"/>
    <w:rsid w:val="00B12830"/>
    <w:rsid w:val="00B152E2"/>
    <w:rsid w:val="00B157F9"/>
    <w:rsid w:val="00B20256"/>
    <w:rsid w:val="00B20D09"/>
    <w:rsid w:val="00B21021"/>
    <w:rsid w:val="00B21617"/>
    <w:rsid w:val="00B2763F"/>
    <w:rsid w:val="00B27AAC"/>
    <w:rsid w:val="00B304F3"/>
    <w:rsid w:val="00B30929"/>
    <w:rsid w:val="00B34D73"/>
    <w:rsid w:val="00B37142"/>
    <w:rsid w:val="00B372AA"/>
    <w:rsid w:val="00B40445"/>
    <w:rsid w:val="00B40BEF"/>
    <w:rsid w:val="00B41888"/>
    <w:rsid w:val="00B45A52"/>
    <w:rsid w:val="00B46175"/>
    <w:rsid w:val="00B46A3B"/>
    <w:rsid w:val="00B6188F"/>
    <w:rsid w:val="00B6222A"/>
    <w:rsid w:val="00B664C7"/>
    <w:rsid w:val="00B73808"/>
    <w:rsid w:val="00B739F6"/>
    <w:rsid w:val="00B81A6C"/>
    <w:rsid w:val="00B8261C"/>
    <w:rsid w:val="00B858A0"/>
    <w:rsid w:val="00B85DE5"/>
    <w:rsid w:val="00B90F73"/>
    <w:rsid w:val="00B92044"/>
    <w:rsid w:val="00B93B59"/>
    <w:rsid w:val="00B9406A"/>
    <w:rsid w:val="00B97752"/>
    <w:rsid w:val="00BA2280"/>
    <w:rsid w:val="00BA2A08"/>
    <w:rsid w:val="00BA56D2"/>
    <w:rsid w:val="00BA76E0"/>
    <w:rsid w:val="00BA7BCD"/>
    <w:rsid w:val="00BB2A25"/>
    <w:rsid w:val="00BB51E9"/>
    <w:rsid w:val="00BC0FDC"/>
    <w:rsid w:val="00BC3053"/>
    <w:rsid w:val="00BC4D2E"/>
    <w:rsid w:val="00BC6779"/>
    <w:rsid w:val="00BD204C"/>
    <w:rsid w:val="00BD2A3D"/>
    <w:rsid w:val="00BD48AC"/>
    <w:rsid w:val="00BD5F1A"/>
    <w:rsid w:val="00BE1234"/>
    <w:rsid w:val="00BE2FA6"/>
    <w:rsid w:val="00BE333F"/>
    <w:rsid w:val="00BE7406"/>
    <w:rsid w:val="00BE7603"/>
    <w:rsid w:val="00BF15F3"/>
    <w:rsid w:val="00BF18D8"/>
    <w:rsid w:val="00BF3279"/>
    <w:rsid w:val="00BF74C7"/>
    <w:rsid w:val="00C015F1"/>
    <w:rsid w:val="00C01F33"/>
    <w:rsid w:val="00C02CC6"/>
    <w:rsid w:val="00C040F7"/>
    <w:rsid w:val="00C041B0"/>
    <w:rsid w:val="00C044AB"/>
    <w:rsid w:val="00C05706"/>
    <w:rsid w:val="00C07377"/>
    <w:rsid w:val="00C10478"/>
    <w:rsid w:val="00C12107"/>
    <w:rsid w:val="00C14D4B"/>
    <w:rsid w:val="00C15186"/>
    <w:rsid w:val="00C154BB"/>
    <w:rsid w:val="00C20EE5"/>
    <w:rsid w:val="00C22F88"/>
    <w:rsid w:val="00C25887"/>
    <w:rsid w:val="00C279B5"/>
    <w:rsid w:val="00C27C45"/>
    <w:rsid w:val="00C3719D"/>
    <w:rsid w:val="00C426E3"/>
    <w:rsid w:val="00C50D83"/>
    <w:rsid w:val="00C54995"/>
    <w:rsid w:val="00C54D41"/>
    <w:rsid w:val="00C60783"/>
    <w:rsid w:val="00C64672"/>
    <w:rsid w:val="00C647C9"/>
    <w:rsid w:val="00C64AED"/>
    <w:rsid w:val="00C65327"/>
    <w:rsid w:val="00C65641"/>
    <w:rsid w:val="00C6726F"/>
    <w:rsid w:val="00C676D1"/>
    <w:rsid w:val="00C70697"/>
    <w:rsid w:val="00C72EF4"/>
    <w:rsid w:val="00C7554B"/>
    <w:rsid w:val="00C75D2F"/>
    <w:rsid w:val="00C767BE"/>
    <w:rsid w:val="00C76E3C"/>
    <w:rsid w:val="00C81568"/>
    <w:rsid w:val="00C9027A"/>
    <w:rsid w:val="00C905A9"/>
    <w:rsid w:val="00C9068E"/>
    <w:rsid w:val="00C93C4B"/>
    <w:rsid w:val="00C944AB"/>
    <w:rsid w:val="00C95534"/>
    <w:rsid w:val="00C95B40"/>
    <w:rsid w:val="00C96842"/>
    <w:rsid w:val="00CA1ED8"/>
    <w:rsid w:val="00CA2EBA"/>
    <w:rsid w:val="00CA4FF3"/>
    <w:rsid w:val="00CA7A5B"/>
    <w:rsid w:val="00CB1F63"/>
    <w:rsid w:val="00CB7170"/>
    <w:rsid w:val="00CC040E"/>
    <w:rsid w:val="00CC09BB"/>
    <w:rsid w:val="00CC111F"/>
    <w:rsid w:val="00CC2011"/>
    <w:rsid w:val="00CC3EA0"/>
    <w:rsid w:val="00CC7B45"/>
    <w:rsid w:val="00CD1188"/>
    <w:rsid w:val="00CD2ED1"/>
    <w:rsid w:val="00CD337B"/>
    <w:rsid w:val="00CE0424"/>
    <w:rsid w:val="00CE0B20"/>
    <w:rsid w:val="00CE23AE"/>
    <w:rsid w:val="00CE5070"/>
    <w:rsid w:val="00CE525A"/>
    <w:rsid w:val="00CE7561"/>
    <w:rsid w:val="00CF1354"/>
    <w:rsid w:val="00CF174C"/>
    <w:rsid w:val="00CF1BD3"/>
    <w:rsid w:val="00CF3222"/>
    <w:rsid w:val="00CF3B1F"/>
    <w:rsid w:val="00CF3BF6"/>
    <w:rsid w:val="00CF445D"/>
    <w:rsid w:val="00CF625B"/>
    <w:rsid w:val="00CF687E"/>
    <w:rsid w:val="00D01C63"/>
    <w:rsid w:val="00D0349B"/>
    <w:rsid w:val="00D05EDA"/>
    <w:rsid w:val="00D10249"/>
    <w:rsid w:val="00D10EB0"/>
    <w:rsid w:val="00D115C3"/>
    <w:rsid w:val="00D11897"/>
    <w:rsid w:val="00D13135"/>
    <w:rsid w:val="00D138E3"/>
    <w:rsid w:val="00D13E4E"/>
    <w:rsid w:val="00D14FA9"/>
    <w:rsid w:val="00D16732"/>
    <w:rsid w:val="00D203D8"/>
    <w:rsid w:val="00D239A7"/>
    <w:rsid w:val="00D23F47"/>
    <w:rsid w:val="00D31C1E"/>
    <w:rsid w:val="00D36E71"/>
    <w:rsid w:val="00D37D87"/>
    <w:rsid w:val="00D40B33"/>
    <w:rsid w:val="00D4318F"/>
    <w:rsid w:val="00D438BF"/>
    <w:rsid w:val="00D440F8"/>
    <w:rsid w:val="00D451A3"/>
    <w:rsid w:val="00D45766"/>
    <w:rsid w:val="00D50F97"/>
    <w:rsid w:val="00D52E3E"/>
    <w:rsid w:val="00D546FF"/>
    <w:rsid w:val="00D55AD5"/>
    <w:rsid w:val="00D576CA"/>
    <w:rsid w:val="00D61AF5"/>
    <w:rsid w:val="00D62D47"/>
    <w:rsid w:val="00D652B5"/>
    <w:rsid w:val="00D66155"/>
    <w:rsid w:val="00D67FF9"/>
    <w:rsid w:val="00D708B0"/>
    <w:rsid w:val="00D74325"/>
    <w:rsid w:val="00D77B1D"/>
    <w:rsid w:val="00D8021F"/>
    <w:rsid w:val="00D80383"/>
    <w:rsid w:val="00D80AF4"/>
    <w:rsid w:val="00D823C6"/>
    <w:rsid w:val="00D85E47"/>
    <w:rsid w:val="00D86CA3"/>
    <w:rsid w:val="00D871CE"/>
    <w:rsid w:val="00D9196D"/>
    <w:rsid w:val="00D9242B"/>
    <w:rsid w:val="00D92982"/>
    <w:rsid w:val="00DA305E"/>
    <w:rsid w:val="00DA3144"/>
    <w:rsid w:val="00DA5417"/>
    <w:rsid w:val="00DA56E8"/>
    <w:rsid w:val="00DB0A9F"/>
    <w:rsid w:val="00DB377D"/>
    <w:rsid w:val="00DB3A2C"/>
    <w:rsid w:val="00DB46B2"/>
    <w:rsid w:val="00DB6550"/>
    <w:rsid w:val="00DC2D36"/>
    <w:rsid w:val="00DC53EF"/>
    <w:rsid w:val="00DD36C2"/>
    <w:rsid w:val="00DE380F"/>
    <w:rsid w:val="00DE4EC0"/>
    <w:rsid w:val="00DE5608"/>
    <w:rsid w:val="00DE58D0"/>
    <w:rsid w:val="00DE654F"/>
    <w:rsid w:val="00DE786F"/>
    <w:rsid w:val="00DF0B6E"/>
    <w:rsid w:val="00DF15E0"/>
    <w:rsid w:val="00DF37A0"/>
    <w:rsid w:val="00DF3C5E"/>
    <w:rsid w:val="00DF5D1E"/>
    <w:rsid w:val="00DF71A0"/>
    <w:rsid w:val="00E00A50"/>
    <w:rsid w:val="00E06B53"/>
    <w:rsid w:val="00E110E7"/>
    <w:rsid w:val="00E11B20"/>
    <w:rsid w:val="00E14C11"/>
    <w:rsid w:val="00E14D9A"/>
    <w:rsid w:val="00E17FA2"/>
    <w:rsid w:val="00E21DBA"/>
    <w:rsid w:val="00E22330"/>
    <w:rsid w:val="00E22C9C"/>
    <w:rsid w:val="00E265D5"/>
    <w:rsid w:val="00E303A4"/>
    <w:rsid w:val="00E30B5A"/>
    <w:rsid w:val="00E3123D"/>
    <w:rsid w:val="00E31461"/>
    <w:rsid w:val="00E31D43"/>
    <w:rsid w:val="00E32608"/>
    <w:rsid w:val="00E34188"/>
    <w:rsid w:val="00E34B6E"/>
    <w:rsid w:val="00E35559"/>
    <w:rsid w:val="00E3723A"/>
    <w:rsid w:val="00E37860"/>
    <w:rsid w:val="00E41528"/>
    <w:rsid w:val="00E446F1"/>
    <w:rsid w:val="00E46886"/>
    <w:rsid w:val="00E47AEF"/>
    <w:rsid w:val="00E506FA"/>
    <w:rsid w:val="00E53B75"/>
    <w:rsid w:val="00E54E3B"/>
    <w:rsid w:val="00E55C71"/>
    <w:rsid w:val="00E56374"/>
    <w:rsid w:val="00E57565"/>
    <w:rsid w:val="00E63838"/>
    <w:rsid w:val="00E64434"/>
    <w:rsid w:val="00E660D3"/>
    <w:rsid w:val="00E67C51"/>
    <w:rsid w:val="00E72EFC"/>
    <w:rsid w:val="00E75269"/>
    <w:rsid w:val="00E758EC"/>
    <w:rsid w:val="00E8234C"/>
    <w:rsid w:val="00E83AA9"/>
    <w:rsid w:val="00E85928"/>
    <w:rsid w:val="00E8722A"/>
    <w:rsid w:val="00E87822"/>
    <w:rsid w:val="00E90395"/>
    <w:rsid w:val="00E90E49"/>
    <w:rsid w:val="00E917F9"/>
    <w:rsid w:val="00E9291C"/>
    <w:rsid w:val="00E93FFE"/>
    <w:rsid w:val="00E94F8A"/>
    <w:rsid w:val="00E96BEC"/>
    <w:rsid w:val="00EA07BF"/>
    <w:rsid w:val="00EA7A41"/>
    <w:rsid w:val="00EB077B"/>
    <w:rsid w:val="00EB4984"/>
    <w:rsid w:val="00EB4EA2"/>
    <w:rsid w:val="00EB5231"/>
    <w:rsid w:val="00EB5D79"/>
    <w:rsid w:val="00EB6B8E"/>
    <w:rsid w:val="00EB6FE9"/>
    <w:rsid w:val="00EB7584"/>
    <w:rsid w:val="00EC27C6"/>
    <w:rsid w:val="00EC2B49"/>
    <w:rsid w:val="00EC4207"/>
    <w:rsid w:val="00EC5653"/>
    <w:rsid w:val="00EC6AAC"/>
    <w:rsid w:val="00EC71CE"/>
    <w:rsid w:val="00ED05AC"/>
    <w:rsid w:val="00ED1006"/>
    <w:rsid w:val="00EE397E"/>
    <w:rsid w:val="00EE6B5E"/>
    <w:rsid w:val="00EE7DDF"/>
    <w:rsid w:val="00EF18FE"/>
    <w:rsid w:val="00EF1E65"/>
    <w:rsid w:val="00EF2FF7"/>
    <w:rsid w:val="00EF5787"/>
    <w:rsid w:val="00EF60D0"/>
    <w:rsid w:val="00F0528D"/>
    <w:rsid w:val="00F06C67"/>
    <w:rsid w:val="00F06DFD"/>
    <w:rsid w:val="00F071D1"/>
    <w:rsid w:val="00F07533"/>
    <w:rsid w:val="00F07DB4"/>
    <w:rsid w:val="00F10629"/>
    <w:rsid w:val="00F154BD"/>
    <w:rsid w:val="00F15FA5"/>
    <w:rsid w:val="00F20560"/>
    <w:rsid w:val="00F209B7"/>
    <w:rsid w:val="00F2376F"/>
    <w:rsid w:val="00F243D8"/>
    <w:rsid w:val="00F24FB4"/>
    <w:rsid w:val="00F27F06"/>
    <w:rsid w:val="00F30828"/>
    <w:rsid w:val="00F30F77"/>
    <w:rsid w:val="00F313D6"/>
    <w:rsid w:val="00F336A0"/>
    <w:rsid w:val="00F40F0C"/>
    <w:rsid w:val="00F4766C"/>
    <w:rsid w:val="00F500C6"/>
    <w:rsid w:val="00F507D1"/>
    <w:rsid w:val="00F50A31"/>
    <w:rsid w:val="00F51188"/>
    <w:rsid w:val="00F519CE"/>
    <w:rsid w:val="00F51ADA"/>
    <w:rsid w:val="00F53B5A"/>
    <w:rsid w:val="00F607C5"/>
    <w:rsid w:val="00F60DEA"/>
    <w:rsid w:val="00F6125A"/>
    <w:rsid w:val="00F6302A"/>
    <w:rsid w:val="00F64C2B"/>
    <w:rsid w:val="00F651BE"/>
    <w:rsid w:val="00F67F53"/>
    <w:rsid w:val="00F703BE"/>
    <w:rsid w:val="00F70BD8"/>
    <w:rsid w:val="00F71F69"/>
    <w:rsid w:val="00F72B72"/>
    <w:rsid w:val="00F737F3"/>
    <w:rsid w:val="00F74BB9"/>
    <w:rsid w:val="00F75582"/>
    <w:rsid w:val="00F75A1B"/>
    <w:rsid w:val="00F76EFA"/>
    <w:rsid w:val="00F77230"/>
    <w:rsid w:val="00F804BE"/>
    <w:rsid w:val="00F817CE"/>
    <w:rsid w:val="00F83E8B"/>
    <w:rsid w:val="00F8456C"/>
    <w:rsid w:val="00F84946"/>
    <w:rsid w:val="00F859D8"/>
    <w:rsid w:val="00F868F5"/>
    <w:rsid w:val="00F87307"/>
    <w:rsid w:val="00F9056A"/>
    <w:rsid w:val="00F90F8D"/>
    <w:rsid w:val="00F91E26"/>
    <w:rsid w:val="00F92093"/>
    <w:rsid w:val="00F92782"/>
    <w:rsid w:val="00F93AA9"/>
    <w:rsid w:val="00F95F62"/>
    <w:rsid w:val="00F96985"/>
    <w:rsid w:val="00F97838"/>
    <w:rsid w:val="00FA0317"/>
    <w:rsid w:val="00FA0B4B"/>
    <w:rsid w:val="00FA2BB3"/>
    <w:rsid w:val="00FA5F57"/>
    <w:rsid w:val="00FB4C80"/>
    <w:rsid w:val="00FB6A6A"/>
    <w:rsid w:val="00FC7429"/>
    <w:rsid w:val="00FD07F6"/>
    <w:rsid w:val="00FD086A"/>
    <w:rsid w:val="00FD1EC8"/>
    <w:rsid w:val="00FD47ED"/>
    <w:rsid w:val="00FD74DB"/>
    <w:rsid w:val="00FD7660"/>
    <w:rsid w:val="00FE01B2"/>
    <w:rsid w:val="00FE0655"/>
    <w:rsid w:val="00FE2365"/>
    <w:rsid w:val="00FE37D6"/>
    <w:rsid w:val="00FE4C7B"/>
    <w:rsid w:val="00FE7336"/>
    <w:rsid w:val="00FE787C"/>
    <w:rsid w:val="00FF3AFF"/>
    <w:rsid w:val="00FF400E"/>
    <w:rsid w:val="00FF45A5"/>
    <w:rsid w:val="00FF5C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692"/>
    <w:pPr>
      <w:spacing w:after="160" w:line="259" w:lineRule="auto"/>
    </w:pPr>
    <w:rPr>
      <w:rFonts w:asciiTheme="minorHAnsi" w:hAnsi="Times New Roman"/>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rPr>
      <w:rFonts w:cs="Arial"/>
    </w:rPr>
  </w:style>
  <w:style w:type="paragraph" w:styleId="Heading7">
    <w:name w:val="heading 7"/>
    <w:basedOn w:val="Normal"/>
    <w:next w:val="Normal"/>
    <w:uiPriority w:val="9"/>
    <w:qFormat/>
    <w:rsid w:val="00D50F97"/>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uiPriority w:val="9"/>
    <w:qFormat/>
    <w:rsid w:val="00D50F97"/>
    <w:pPr>
      <w:numPr>
        <w:ilvl w:val="8"/>
      </w:numPr>
      <w:outlineLvl w:val="8"/>
    </w:pPr>
  </w:style>
  <w:style w:type="character" w:default="1" w:styleId="DefaultParagraphFont">
    <w:name w:val="Default Paragraph Font"/>
    <w:uiPriority w:val="1"/>
    <w:semiHidden/>
    <w:unhideWhenUsed/>
    <w:rsid w:val="000876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769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86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6488C"/>
    <w:pPr>
      <w:spacing w:before="100" w:beforeAutospacing="1" w:after="100" w:afterAutospacing="1"/>
    </w:pPr>
    <w:rPr>
      <w:rFonts w:ascii="Times New Roman"/>
      <w:sz w:val="24"/>
      <w:szCs w:val="24"/>
    </w:rPr>
  </w:style>
  <w:style w:type="paragraph" w:styleId="ListParagraph">
    <w:name w:val="List Paragraph"/>
    <w:basedOn w:val="Normal"/>
    <w:link w:val="ListParagraphChar"/>
    <w:uiPriority w:val="34"/>
    <w:qFormat/>
    <w:rsid w:val="00F6125A"/>
    <w:pPr>
      <w:ind w:left="720"/>
      <w:contextualSpacing/>
    </w:pPr>
  </w:style>
  <w:style w:type="character" w:styleId="PlaceholderText">
    <w:name w:val="Placeholder Text"/>
    <w:basedOn w:val="DefaultParagraphFont"/>
    <w:uiPriority w:val="99"/>
    <w:semiHidden/>
    <w:rsid w:val="001F450F"/>
    <w:rPr>
      <w:color w:val="808080"/>
    </w:rPr>
  </w:style>
  <w:style w:type="table" w:styleId="GridTable5Dark-Accent1">
    <w:name w:val="Grid Table 5 Dark Accent 1"/>
    <w:basedOn w:val="TableNormal"/>
    <w:uiPriority w:val="50"/>
    <w:rsid w:val="008141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PlainTable3">
    <w:name w:val="Plain Table 3"/>
    <w:basedOn w:val="TableNormal"/>
    <w:uiPriority w:val="19"/>
    <w:qFormat/>
    <w:rsid w:val="00780CA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rsid w:val="005B22B5"/>
    <w:rPr>
      <w:rFonts w:asciiTheme="minorHAnsi" w:hAnsi="Times New Roman"/>
      <w:sz w:val="22"/>
      <w:szCs w:val="22"/>
    </w:rPr>
  </w:style>
  <w:style w:type="character" w:customStyle="1" w:styleId="ListParagraphChar">
    <w:name w:val="List Paragraph Char"/>
    <w:link w:val="ListParagraph"/>
    <w:uiPriority w:val="34"/>
    <w:locked/>
    <w:rsid w:val="005B22B5"/>
    <w:rPr>
      <w:rFonts w:asciiTheme="minorHAnsi" w:hAnsi="Times New Roman"/>
      <w:sz w:val="22"/>
      <w:szCs w:val="22"/>
    </w:rPr>
  </w:style>
  <w:style w:type="paragraph" w:styleId="PlainText">
    <w:name w:val="Plain Text"/>
    <w:basedOn w:val="Normal"/>
    <w:link w:val="PlainTextChar"/>
    <w:uiPriority w:val="99"/>
    <w:unhideWhenUsed/>
    <w:rsid w:val="0040782F"/>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40782F"/>
    <w:rPr>
      <w:rFonts w:ascii="Calibr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44740">
      <w:bodyDiv w:val="1"/>
      <w:marLeft w:val="0"/>
      <w:marRight w:val="0"/>
      <w:marTop w:val="0"/>
      <w:marBottom w:val="0"/>
      <w:divBdr>
        <w:top w:val="none" w:sz="0" w:space="0" w:color="auto"/>
        <w:left w:val="none" w:sz="0" w:space="0" w:color="auto"/>
        <w:bottom w:val="none" w:sz="0" w:space="0" w:color="auto"/>
        <w:right w:val="none" w:sz="0" w:space="0" w:color="auto"/>
      </w:divBdr>
    </w:div>
    <w:div w:id="164102195">
      <w:bodyDiv w:val="1"/>
      <w:marLeft w:val="0"/>
      <w:marRight w:val="0"/>
      <w:marTop w:val="0"/>
      <w:marBottom w:val="0"/>
      <w:divBdr>
        <w:top w:val="none" w:sz="0" w:space="0" w:color="auto"/>
        <w:left w:val="none" w:sz="0" w:space="0" w:color="auto"/>
        <w:bottom w:val="none" w:sz="0" w:space="0" w:color="auto"/>
        <w:right w:val="none" w:sz="0" w:space="0" w:color="auto"/>
      </w:divBdr>
      <w:divsChild>
        <w:div w:id="268664469">
          <w:marLeft w:val="547"/>
          <w:marRight w:val="0"/>
          <w:marTop w:val="0"/>
          <w:marBottom w:val="0"/>
          <w:divBdr>
            <w:top w:val="none" w:sz="0" w:space="0" w:color="auto"/>
            <w:left w:val="none" w:sz="0" w:space="0" w:color="auto"/>
            <w:bottom w:val="none" w:sz="0" w:space="0" w:color="auto"/>
            <w:right w:val="none" w:sz="0" w:space="0" w:color="auto"/>
          </w:divBdr>
        </w:div>
        <w:div w:id="1918899957">
          <w:marLeft w:val="547"/>
          <w:marRight w:val="0"/>
          <w:marTop w:val="0"/>
          <w:marBottom w:val="0"/>
          <w:divBdr>
            <w:top w:val="none" w:sz="0" w:space="0" w:color="auto"/>
            <w:left w:val="none" w:sz="0" w:space="0" w:color="auto"/>
            <w:bottom w:val="none" w:sz="0" w:space="0" w:color="auto"/>
            <w:right w:val="none" w:sz="0" w:space="0" w:color="auto"/>
          </w:divBdr>
        </w:div>
        <w:div w:id="1639845893">
          <w:marLeft w:val="547"/>
          <w:marRight w:val="0"/>
          <w:marTop w:val="0"/>
          <w:marBottom w:val="0"/>
          <w:divBdr>
            <w:top w:val="none" w:sz="0" w:space="0" w:color="auto"/>
            <w:left w:val="none" w:sz="0" w:space="0" w:color="auto"/>
            <w:bottom w:val="none" w:sz="0" w:space="0" w:color="auto"/>
            <w:right w:val="none" w:sz="0" w:space="0" w:color="auto"/>
          </w:divBdr>
        </w:div>
        <w:div w:id="149445999">
          <w:marLeft w:val="1166"/>
          <w:marRight w:val="0"/>
          <w:marTop w:val="0"/>
          <w:marBottom w:val="0"/>
          <w:divBdr>
            <w:top w:val="none" w:sz="0" w:space="0" w:color="auto"/>
            <w:left w:val="none" w:sz="0" w:space="0" w:color="auto"/>
            <w:bottom w:val="none" w:sz="0" w:space="0" w:color="auto"/>
            <w:right w:val="none" w:sz="0" w:space="0" w:color="auto"/>
          </w:divBdr>
        </w:div>
        <w:div w:id="1317299147">
          <w:marLeft w:val="1166"/>
          <w:marRight w:val="0"/>
          <w:marTop w:val="0"/>
          <w:marBottom w:val="0"/>
          <w:divBdr>
            <w:top w:val="none" w:sz="0" w:space="0" w:color="auto"/>
            <w:left w:val="none" w:sz="0" w:space="0" w:color="auto"/>
            <w:bottom w:val="none" w:sz="0" w:space="0" w:color="auto"/>
            <w:right w:val="none" w:sz="0" w:space="0" w:color="auto"/>
          </w:divBdr>
        </w:div>
        <w:div w:id="1164513776">
          <w:marLeft w:val="1166"/>
          <w:marRight w:val="0"/>
          <w:marTop w:val="0"/>
          <w:marBottom w:val="0"/>
          <w:divBdr>
            <w:top w:val="none" w:sz="0" w:space="0" w:color="auto"/>
            <w:left w:val="none" w:sz="0" w:space="0" w:color="auto"/>
            <w:bottom w:val="none" w:sz="0" w:space="0" w:color="auto"/>
            <w:right w:val="none" w:sz="0" w:space="0" w:color="auto"/>
          </w:divBdr>
        </w:div>
        <w:div w:id="1331644163">
          <w:marLeft w:val="547"/>
          <w:marRight w:val="0"/>
          <w:marTop w:val="0"/>
          <w:marBottom w:val="0"/>
          <w:divBdr>
            <w:top w:val="none" w:sz="0" w:space="0" w:color="auto"/>
            <w:left w:val="none" w:sz="0" w:space="0" w:color="auto"/>
            <w:bottom w:val="none" w:sz="0" w:space="0" w:color="auto"/>
            <w:right w:val="none" w:sz="0" w:space="0" w:color="auto"/>
          </w:divBdr>
        </w:div>
        <w:div w:id="1614701951">
          <w:marLeft w:val="547"/>
          <w:marRight w:val="0"/>
          <w:marTop w:val="0"/>
          <w:marBottom w:val="0"/>
          <w:divBdr>
            <w:top w:val="none" w:sz="0" w:space="0" w:color="auto"/>
            <w:left w:val="none" w:sz="0" w:space="0" w:color="auto"/>
            <w:bottom w:val="none" w:sz="0" w:space="0" w:color="auto"/>
            <w:right w:val="none" w:sz="0" w:space="0" w:color="auto"/>
          </w:divBdr>
        </w:div>
        <w:div w:id="1224027984">
          <w:marLeft w:val="547"/>
          <w:marRight w:val="0"/>
          <w:marTop w:val="0"/>
          <w:marBottom w:val="0"/>
          <w:divBdr>
            <w:top w:val="none" w:sz="0" w:space="0" w:color="auto"/>
            <w:left w:val="none" w:sz="0" w:space="0" w:color="auto"/>
            <w:bottom w:val="none" w:sz="0" w:space="0" w:color="auto"/>
            <w:right w:val="none" w:sz="0" w:space="0" w:color="auto"/>
          </w:divBdr>
        </w:div>
        <w:div w:id="933047889">
          <w:marLeft w:val="547"/>
          <w:marRight w:val="0"/>
          <w:marTop w:val="0"/>
          <w:marBottom w:val="0"/>
          <w:divBdr>
            <w:top w:val="none" w:sz="0" w:space="0" w:color="auto"/>
            <w:left w:val="none" w:sz="0" w:space="0" w:color="auto"/>
            <w:bottom w:val="none" w:sz="0" w:space="0" w:color="auto"/>
            <w:right w:val="none" w:sz="0" w:space="0" w:color="auto"/>
          </w:divBdr>
        </w:div>
        <w:div w:id="1887184914">
          <w:marLeft w:val="1166"/>
          <w:marRight w:val="0"/>
          <w:marTop w:val="0"/>
          <w:marBottom w:val="0"/>
          <w:divBdr>
            <w:top w:val="none" w:sz="0" w:space="0" w:color="auto"/>
            <w:left w:val="none" w:sz="0" w:space="0" w:color="auto"/>
            <w:bottom w:val="none" w:sz="0" w:space="0" w:color="auto"/>
            <w:right w:val="none" w:sz="0" w:space="0" w:color="auto"/>
          </w:divBdr>
        </w:div>
        <w:div w:id="274094949">
          <w:marLeft w:val="1166"/>
          <w:marRight w:val="0"/>
          <w:marTop w:val="0"/>
          <w:marBottom w:val="0"/>
          <w:divBdr>
            <w:top w:val="none" w:sz="0" w:space="0" w:color="auto"/>
            <w:left w:val="none" w:sz="0" w:space="0" w:color="auto"/>
            <w:bottom w:val="none" w:sz="0" w:space="0" w:color="auto"/>
            <w:right w:val="none" w:sz="0" w:space="0" w:color="auto"/>
          </w:divBdr>
        </w:div>
        <w:div w:id="1120077574">
          <w:marLeft w:val="1166"/>
          <w:marRight w:val="0"/>
          <w:marTop w:val="0"/>
          <w:marBottom w:val="0"/>
          <w:divBdr>
            <w:top w:val="none" w:sz="0" w:space="0" w:color="auto"/>
            <w:left w:val="none" w:sz="0" w:space="0" w:color="auto"/>
            <w:bottom w:val="none" w:sz="0" w:space="0" w:color="auto"/>
            <w:right w:val="none" w:sz="0" w:space="0" w:color="auto"/>
          </w:divBdr>
        </w:div>
        <w:div w:id="115102423">
          <w:marLeft w:val="1166"/>
          <w:marRight w:val="0"/>
          <w:marTop w:val="0"/>
          <w:marBottom w:val="0"/>
          <w:divBdr>
            <w:top w:val="none" w:sz="0" w:space="0" w:color="auto"/>
            <w:left w:val="none" w:sz="0" w:space="0" w:color="auto"/>
            <w:bottom w:val="none" w:sz="0" w:space="0" w:color="auto"/>
            <w:right w:val="none" w:sz="0" w:space="0" w:color="auto"/>
          </w:divBdr>
        </w:div>
        <w:div w:id="84305772">
          <w:marLeft w:val="547"/>
          <w:marRight w:val="0"/>
          <w:marTop w:val="0"/>
          <w:marBottom w:val="0"/>
          <w:divBdr>
            <w:top w:val="none" w:sz="0" w:space="0" w:color="auto"/>
            <w:left w:val="none" w:sz="0" w:space="0" w:color="auto"/>
            <w:bottom w:val="none" w:sz="0" w:space="0" w:color="auto"/>
            <w:right w:val="none" w:sz="0" w:space="0" w:color="auto"/>
          </w:divBdr>
        </w:div>
        <w:div w:id="1187405888">
          <w:marLeft w:val="1166"/>
          <w:marRight w:val="0"/>
          <w:marTop w:val="0"/>
          <w:marBottom w:val="0"/>
          <w:divBdr>
            <w:top w:val="none" w:sz="0" w:space="0" w:color="auto"/>
            <w:left w:val="none" w:sz="0" w:space="0" w:color="auto"/>
            <w:bottom w:val="none" w:sz="0" w:space="0" w:color="auto"/>
            <w:right w:val="none" w:sz="0" w:space="0" w:color="auto"/>
          </w:divBdr>
        </w:div>
        <w:div w:id="826364987">
          <w:marLeft w:val="1166"/>
          <w:marRight w:val="0"/>
          <w:marTop w:val="0"/>
          <w:marBottom w:val="0"/>
          <w:divBdr>
            <w:top w:val="none" w:sz="0" w:space="0" w:color="auto"/>
            <w:left w:val="none" w:sz="0" w:space="0" w:color="auto"/>
            <w:bottom w:val="none" w:sz="0" w:space="0" w:color="auto"/>
            <w:right w:val="none" w:sz="0" w:space="0" w:color="auto"/>
          </w:divBdr>
        </w:div>
      </w:divsChild>
    </w:div>
    <w:div w:id="247352349">
      <w:bodyDiv w:val="1"/>
      <w:marLeft w:val="0"/>
      <w:marRight w:val="0"/>
      <w:marTop w:val="0"/>
      <w:marBottom w:val="0"/>
      <w:divBdr>
        <w:top w:val="none" w:sz="0" w:space="0" w:color="auto"/>
        <w:left w:val="none" w:sz="0" w:space="0" w:color="auto"/>
        <w:bottom w:val="none" w:sz="0" w:space="0" w:color="auto"/>
        <w:right w:val="none" w:sz="0" w:space="0" w:color="auto"/>
      </w:divBdr>
      <w:divsChild>
        <w:div w:id="433551112">
          <w:marLeft w:val="547"/>
          <w:marRight w:val="0"/>
          <w:marTop w:val="0"/>
          <w:marBottom w:val="0"/>
          <w:divBdr>
            <w:top w:val="none" w:sz="0" w:space="0" w:color="auto"/>
            <w:left w:val="none" w:sz="0" w:space="0" w:color="auto"/>
            <w:bottom w:val="none" w:sz="0" w:space="0" w:color="auto"/>
            <w:right w:val="none" w:sz="0" w:space="0" w:color="auto"/>
          </w:divBdr>
        </w:div>
      </w:divsChild>
    </w:div>
    <w:div w:id="605424598">
      <w:bodyDiv w:val="1"/>
      <w:marLeft w:val="0"/>
      <w:marRight w:val="0"/>
      <w:marTop w:val="0"/>
      <w:marBottom w:val="0"/>
      <w:divBdr>
        <w:top w:val="none" w:sz="0" w:space="0" w:color="auto"/>
        <w:left w:val="none" w:sz="0" w:space="0" w:color="auto"/>
        <w:bottom w:val="none" w:sz="0" w:space="0" w:color="auto"/>
        <w:right w:val="none" w:sz="0" w:space="0" w:color="auto"/>
      </w:divBdr>
      <w:divsChild>
        <w:div w:id="1840806855">
          <w:marLeft w:val="547"/>
          <w:marRight w:val="0"/>
          <w:marTop w:val="0"/>
          <w:marBottom w:val="0"/>
          <w:divBdr>
            <w:top w:val="none" w:sz="0" w:space="0" w:color="auto"/>
            <w:left w:val="none" w:sz="0" w:space="0" w:color="auto"/>
            <w:bottom w:val="none" w:sz="0" w:space="0" w:color="auto"/>
            <w:right w:val="none" w:sz="0" w:space="0" w:color="auto"/>
          </w:divBdr>
        </w:div>
        <w:div w:id="2120567118">
          <w:marLeft w:val="547"/>
          <w:marRight w:val="0"/>
          <w:marTop w:val="0"/>
          <w:marBottom w:val="0"/>
          <w:divBdr>
            <w:top w:val="none" w:sz="0" w:space="0" w:color="auto"/>
            <w:left w:val="none" w:sz="0" w:space="0" w:color="auto"/>
            <w:bottom w:val="none" w:sz="0" w:space="0" w:color="auto"/>
            <w:right w:val="none" w:sz="0" w:space="0" w:color="auto"/>
          </w:divBdr>
        </w:div>
        <w:div w:id="471293767">
          <w:marLeft w:val="547"/>
          <w:marRight w:val="0"/>
          <w:marTop w:val="0"/>
          <w:marBottom w:val="0"/>
          <w:divBdr>
            <w:top w:val="none" w:sz="0" w:space="0" w:color="auto"/>
            <w:left w:val="none" w:sz="0" w:space="0" w:color="auto"/>
            <w:bottom w:val="none" w:sz="0" w:space="0" w:color="auto"/>
            <w:right w:val="none" w:sz="0" w:space="0" w:color="auto"/>
          </w:divBdr>
        </w:div>
        <w:div w:id="1249192205">
          <w:marLeft w:val="1166"/>
          <w:marRight w:val="0"/>
          <w:marTop w:val="0"/>
          <w:marBottom w:val="0"/>
          <w:divBdr>
            <w:top w:val="none" w:sz="0" w:space="0" w:color="auto"/>
            <w:left w:val="none" w:sz="0" w:space="0" w:color="auto"/>
            <w:bottom w:val="none" w:sz="0" w:space="0" w:color="auto"/>
            <w:right w:val="none" w:sz="0" w:space="0" w:color="auto"/>
          </w:divBdr>
        </w:div>
        <w:div w:id="1527906517">
          <w:marLeft w:val="1166"/>
          <w:marRight w:val="0"/>
          <w:marTop w:val="0"/>
          <w:marBottom w:val="0"/>
          <w:divBdr>
            <w:top w:val="none" w:sz="0" w:space="0" w:color="auto"/>
            <w:left w:val="none" w:sz="0" w:space="0" w:color="auto"/>
            <w:bottom w:val="none" w:sz="0" w:space="0" w:color="auto"/>
            <w:right w:val="none" w:sz="0" w:space="0" w:color="auto"/>
          </w:divBdr>
        </w:div>
        <w:div w:id="1819151305">
          <w:marLeft w:val="1166"/>
          <w:marRight w:val="0"/>
          <w:marTop w:val="0"/>
          <w:marBottom w:val="0"/>
          <w:divBdr>
            <w:top w:val="none" w:sz="0" w:space="0" w:color="auto"/>
            <w:left w:val="none" w:sz="0" w:space="0" w:color="auto"/>
            <w:bottom w:val="none" w:sz="0" w:space="0" w:color="auto"/>
            <w:right w:val="none" w:sz="0" w:space="0" w:color="auto"/>
          </w:divBdr>
        </w:div>
        <w:div w:id="1325662930">
          <w:marLeft w:val="547"/>
          <w:marRight w:val="0"/>
          <w:marTop w:val="0"/>
          <w:marBottom w:val="0"/>
          <w:divBdr>
            <w:top w:val="none" w:sz="0" w:space="0" w:color="auto"/>
            <w:left w:val="none" w:sz="0" w:space="0" w:color="auto"/>
            <w:bottom w:val="none" w:sz="0" w:space="0" w:color="auto"/>
            <w:right w:val="none" w:sz="0" w:space="0" w:color="auto"/>
          </w:divBdr>
        </w:div>
        <w:div w:id="1617524413">
          <w:marLeft w:val="547"/>
          <w:marRight w:val="0"/>
          <w:marTop w:val="0"/>
          <w:marBottom w:val="0"/>
          <w:divBdr>
            <w:top w:val="none" w:sz="0" w:space="0" w:color="auto"/>
            <w:left w:val="none" w:sz="0" w:space="0" w:color="auto"/>
            <w:bottom w:val="none" w:sz="0" w:space="0" w:color="auto"/>
            <w:right w:val="none" w:sz="0" w:space="0" w:color="auto"/>
          </w:divBdr>
        </w:div>
        <w:div w:id="967710228">
          <w:marLeft w:val="547"/>
          <w:marRight w:val="0"/>
          <w:marTop w:val="0"/>
          <w:marBottom w:val="0"/>
          <w:divBdr>
            <w:top w:val="none" w:sz="0" w:space="0" w:color="auto"/>
            <w:left w:val="none" w:sz="0" w:space="0" w:color="auto"/>
            <w:bottom w:val="none" w:sz="0" w:space="0" w:color="auto"/>
            <w:right w:val="none" w:sz="0" w:space="0" w:color="auto"/>
          </w:divBdr>
        </w:div>
        <w:div w:id="1979339934">
          <w:marLeft w:val="547"/>
          <w:marRight w:val="0"/>
          <w:marTop w:val="0"/>
          <w:marBottom w:val="0"/>
          <w:divBdr>
            <w:top w:val="none" w:sz="0" w:space="0" w:color="auto"/>
            <w:left w:val="none" w:sz="0" w:space="0" w:color="auto"/>
            <w:bottom w:val="none" w:sz="0" w:space="0" w:color="auto"/>
            <w:right w:val="none" w:sz="0" w:space="0" w:color="auto"/>
          </w:divBdr>
        </w:div>
        <w:div w:id="338507428">
          <w:marLeft w:val="1166"/>
          <w:marRight w:val="0"/>
          <w:marTop w:val="0"/>
          <w:marBottom w:val="0"/>
          <w:divBdr>
            <w:top w:val="none" w:sz="0" w:space="0" w:color="auto"/>
            <w:left w:val="none" w:sz="0" w:space="0" w:color="auto"/>
            <w:bottom w:val="none" w:sz="0" w:space="0" w:color="auto"/>
            <w:right w:val="none" w:sz="0" w:space="0" w:color="auto"/>
          </w:divBdr>
        </w:div>
        <w:div w:id="788353652">
          <w:marLeft w:val="1166"/>
          <w:marRight w:val="0"/>
          <w:marTop w:val="0"/>
          <w:marBottom w:val="0"/>
          <w:divBdr>
            <w:top w:val="none" w:sz="0" w:space="0" w:color="auto"/>
            <w:left w:val="none" w:sz="0" w:space="0" w:color="auto"/>
            <w:bottom w:val="none" w:sz="0" w:space="0" w:color="auto"/>
            <w:right w:val="none" w:sz="0" w:space="0" w:color="auto"/>
          </w:divBdr>
        </w:div>
        <w:div w:id="177624292">
          <w:marLeft w:val="1166"/>
          <w:marRight w:val="0"/>
          <w:marTop w:val="0"/>
          <w:marBottom w:val="0"/>
          <w:divBdr>
            <w:top w:val="none" w:sz="0" w:space="0" w:color="auto"/>
            <w:left w:val="none" w:sz="0" w:space="0" w:color="auto"/>
            <w:bottom w:val="none" w:sz="0" w:space="0" w:color="auto"/>
            <w:right w:val="none" w:sz="0" w:space="0" w:color="auto"/>
          </w:divBdr>
        </w:div>
        <w:div w:id="1032000853">
          <w:marLeft w:val="1166"/>
          <w:marRight w:val="0"/>
          <w:marTop w:val="0"/>
          <w:marBottom w:val="0"/>
          <w:divBdr>
            <w:top w:val="none" w:sz="0" w:space="0" w:color="auto"/>
            <w:left w:val="none" w:sz="0" w:space="0" w:color="auto"/>
            <w:bottom w:val="none" w:sz="0" w:space="0" w:color="auto"/>
            <w:right w:val="none" w:sz="0" w:space="0" w:color="auto"/>
          </w:divBdr>
        </w:div>
        <w:div w:id="1474181960">
          <w:marLeft w:val="547"/>
          <w:marRight w:val="0"/>
          <w:marTop w:val="0"/>
          <w:marBottom w:val="0"/>
          <w:divBdr>
            <w:top w:val="none" w:sz="0" w:space="0" w:color="auto"/>
            <w:left w:val="none" w:sz="0" w:space="0" w:color="auto"/>
            <w:bottom w:val="none" w:sz="0" w:space="0" w:color="auto"/>
            <w:right w:val="none" w:sz="0" w:space="0" w:color="auto"/>
          </w:divBdr>
        </w:div>
        <w:div w:id="2073457125">
          <w:marLeft w:val="1166"/>
          <w:marRight w:val="0"/>
          <w:marTop w:val="0"/>
          <w:marBottom w:val="0"/>
          <w:divBdr>
            <w:top w:val="none" w:sz="0" w:space="0" w:color="auto"/>
            <w:left w:val="none" w:sz="0" w:space="0" w:color="auto"/>
            <w:bottom w:val="none" w:sz="0" w:space="0" w:color="auto"/>
            <w:right w:val="none" w:sz="0" w:space="0" w:color="auto"/>
          </w:divBdr>
        </w:div>
        <w:div w:id="1659576430">
          <w:marLeft w:val="1166"/>
          <w:marRight w:val="0"/>
          <w:marTop w:val="0"/>
          <w:marBottom w:val="0"/>
          <w:divBdr>
            <w:top w:val="none" w:sz="0" w:space="0" w:color="auto"/>
            <w:left w:val="none" w:sz="0" w:space="0" w:color="auto"/>
            <w:bottom w:val="none" w:sz="0" w:space="0" w:color="auto"/>
            <w:right w:val="none" w:sz="0" w:space="0" w:color="auto"/>
          </w:divBdr>
        </w:div>
      </w:divsChild>
    </w:div>
    <w:div w:id="607855227">
      <w:bodyDiv w:val="1"/>
      <w:marLeft w:val="0"/>
      <w:marRight w:val="0"/>
      <w:marTop w:val="0"/>
      <w:marBottom w:val="0"/>
      <w:divBdr>
        <w:top w:val="none" w:sz="0" w:space="0" w:color="auto"/>
        <w:left w:val="none" w:sz="0" w:space="0" w:color="auto"/>
        <w:bottom w:val="none" w:sz="0" w:space="0" w:color="auto"/>
        <w:right w:val="none" w:sz="0" w:space="0" w:color="auto"/>
      </w:divBdr>
      <w:divsChild>
        <w:div w:id="1724912643">
          <w:marLeft w:val="547"/>
          <w:marRight w:val="0"/>
          <w:marTop w:val="0"/>
          <w:marBottom w:val="0"/>
          <w:divBdr>
            <w:top w:val="none" w:sz="0" w:space="0" w:color="auto"/>
            <w:left w:val="none" w:sz="0" w:space="0" w:color="auto"/>
            <w:bottom w:val="none" w:sz="0" w:space="0" w:color="auto"/>
            <w:right w:val="none" w:sz="0" w:space="0" w:color="auto"/>
          </w:divBdr>
        </w:div>
        <w:div w:id="858541981">
          <w:marLeft w:val="547"/>
          <w:marRight w:val="0"/>
          <w:marTop w:val="0"/>
          <w:marBottom w:val="0"/>
          <w:divBdr>
            <w:top w:val="none" w:sz="0" w:space="0" w:color="auto"/>
            <w:left w:val="none" w:sz="0" w:space="0" w:color="auto"/>
            <w:bottom w:val="none" w:sz="0" w:space="0" w:color="auto"/>
            <w:right w:val="none" w:sz="0" w:space="0" w:color="auto"/>
          </w:divBdr>
        </w:div>
        <w:div w:id="746417850">
          <w:marLeft w:val="547"/>
          <w:marRight w:val="0"/>
          <w:marTop w:val="0"/>
          <w:marBottom w:val="0"/>
          <w:divBdr>
            <w:top w:val="none" w:sz="0" w:space="0" w:color="auto"/>
            <w:left w:val="none" w:sz="0" w:space="0" w:color="auto"/>
            <w:bottom w:val="none" w:sz="0" w:space="0" w:color="auto"/>
            <w:right w:val="none" w:sz="0" w:space="0" w:color="auto"/>
          </w:divBdr>
        </w:div>
        <w:div w:id="406849682">
          <w:marLeft w:val="1166"/>
          <w:marRight w:val="0"/>
          <w:marTop w:val="0"/>
          <w:marBottom w:val="0"/>
          <w:divBdr>
            <w:top w:val="none" w:sz="0" w:space="0" w:color="auto"/>
            <w:left w:val="none" w:sz="0" w:space="0" w:color="auto"/>
            <w:bottom w:val="none" w:sz="0" w:space="0" w:color="auto"/>
            <w:right w:val="none" w:sz="0" w:space="0" w:color="auto"/>
          </w:divBdr>
        </w:div>
        <w:div w:id="1268855845">
          <w:marLeft w:val="1166"/>
          <w:marRight w:val="0"/>
          <w:marTop w:val="0"/>
          <w:marBottom w:val="0"/>
          <w:divBdr>
            <w:top w:val="none" w:sz="0" w:space="0" w:color="auto"/>
            <w:left w:val="none" w:sz="0" w:space="0" w:color="auto"/>
            <w:bottom w:val="none" w:sz="0" w:space="0" w:color="auto"/>
            <w:right w:val="none" w:sz="0" w:space="0" w:color="auto"/>
          </w:divBdr>
        </w:div>
        <w:div w:id="757797772">
          <w:marLeft w:val="1166"/>
          <w:marRight w:val="0"/>
          <w:marTop w:val="0"/>
          <w:marBottom w:val="0"/>
          <w:divBdr>
            <w:top w:val="none" w:sz="0" w:space="0" w:color="auto"/>
            <w:left w:val="none" w:sz="0" w:space="0" w:color="auto"/>
            <w:bottom w:val="none" w:sz="0" w:space="0" w:color="auto"/>
            <w:right w:val="none" w:sz="0" w:space="0" w:color="auto"/>
          </w:divBdr>
        </w:div>
        <w:div w:id="379473220">
          <w:marLeft w:val="547"/>
          <w:marRight w:val="0"/>
          <w:marTop w:val="0"/>
          <w:marBottom w:val="0"/>
          <w:divBdr>
            <w:top w:val="none" w:sz="0" w:space="0" w:color="auto"/>
            <w:left w:val="none" w:sz="0" w:space="0" w:color="auto"/>
            <w:bottom w:val="none" w:sz="0" w:space="0" w:color="auto"/>
            <w:right w:val="none" w:sz="0" w:space="0" w:color="auto"/>
          </w:divBdr>
        </w:div>
        <w:div w:id="1182625638">
          <w:marLeft w:val="547"/>
          <w:marRight w:val="0"/>
          <w:marTop w:val="0"/>
          <w:marBottom w:val="0"/>
          <w:divBdr>
            <w:top w:val="none" w:sz="0" w:space="0" w:color="auto"/>
            <w:left w:val="none" w:sz="0" w:space="0" w:color="auto"/>
            <w:bottom w:val="none" w:sz="0" w:space="0" w:color="auto"/>
            <w:right w:val="none" w:sz="0" w:space="0" w:color="auto"/>
          </w:divBdr>
        </w:div>
        <w:div w:id="1564677980">
          <w:marLeft w:val="547"/>
          <w:marRight w:val="0"/>
          <w:marTop w:val="0"/>
          <w:marBottom w:val="0"/>
          <w:divBdr>
            <w:top w:val="none" w:sz="0" w:space="0" w:color="auto"/>
            <w:left w:val="none" w:sz="0" w:space="0" w:color="auto"/>
            <w:bottom w:val="none" w:sz="0" w:space="0" w:color="auto"/>
            <w:right w:val="none" w:sz="0" w:space="0" w:color="auto"/>
          </w:divBdr>
        </w:div>
        <w:div w:id="699167878">
          <w:marLeft w:val="547"/>
          <w:marRight w:val="0"/>
          <w:marTop w:val="0"/>
          <w:marBottom w:val="0"/>
          <w:divBdr>
            <w:top w:val="none" w:sz="0" w:space="0" w:color="auto"/>
            <w:left w:val="none" w:sz="0" w:space="0" w:color="auto"/>
            <w:bottom w:val="none" w:sz="0" w:space="0" w:color="auto"/>
            <w:right w:val="none" w:sz="0" w:space="0" w:color="auto"/>
          </w:divBdr>
        </w:div>
        <w:div w:id="1984767776">
          <w:marLeft w:val="1166"/>
          <w:marRight w:val="0"/>
          <w:marTop w:val="0"/>
          <w:marBottom w:val="0"/>
          <w:divBdr>
            <w:top w:val="none" w:sz="0" w:space="0" w:color="auto"/>
            <w:left w:val="none" w:sz="0" w:space="0" w:color="auto"/>
            <w:bottom w:val="none" w:sz="0" w:space="0" w:color="auto"/>
            <w:right w:val="none" w:sz="0" w:space="0" w:color="auto"/>
          </w:divBdr>
        </w:div>
        <w:div w:id="972637327">
          <w:marLeft w:val="1166"/>
          <w:marRight w:val="0"/>
          <w:marTop w:val="0"/>
          <w:marBottom w:val="0"/>
          <w:divBdr>
            <w:top w:val="none" w:sz="0" w:space="0" w:color="auto"/>
            <w:left w:val="none" w:sz="0" w:space="0" w:color="auto"/>
            <w:bottom w:val="none" w:sz="0" w:space="0" w:color="auto"/>
            <w:right w:val="none" w:sz="0" w:space="0" w:color="auto"/>
          </w:divBdr>
        </w:div>
        <w:div w:id="949047262">
          <w:marLeft w:val="1166"/>
          <w:marRight w:val="0"/>
          <w:marTop w:val="0"/>
          <w:marBottom w:val="0"/>
          <w:divBdr>
            <w:top w:val="none" w:sz="0" w:space="0" w:color="auto"/>
            <w:left w:val="none" w:sz="0" w:space="0" w:color="auto"/>
            <w:bottom w:val="none" w:sz="0" w:space="0" w:color="auto"/>
            <w:right w:val="none" w:sz="0" w:space="0" w:color="auto"/>
          </w:divBdr>
        </w:div>
        <w:div w:id="1837527787">
          <w:marLeft w:val="1166"/>
          <w:marRight w:val="0"/>
          <w:marTop w:val="0"/>
          <w:marBottom w:val="0"/>
          <w:divBdr>
            <w:top w:val="none" w:sz="0" w:space="0" w:color="auto"/>
            <w:left w:val="none" w:sz="0" w:space="0" w:color="auto"/>
            <w:bottom w:val="none" w:sz="0" w:space="0" w:color="auto"/>
            <w:right w:val="none" w:sz="0" w:space="0" w:color="auto"/>
          </w:divBdr>
        </w:div>
        <w:div w:id="1359115792">
          <w:marLeft w:val="547"/>
          <w:marRight w:val="0"/>
          <w:marTop w:val="0"/>
          <w:marBottom w:val="0"/>
          <w:divBdr>
            <w:top w:val="none" w:sz="0" w:space="0" w:color="auto"/>
            <w:left w:val="none" w:sz="0" w:space="0" w:color="auto"/>
            <w:bottom w:val="none" w:sz="0" w:space="0" w:color="auto"/>
            <w:right w:val="none" w:sz="0" w:space="0" w:color="auto"/>
          </w:divBdr>
        </w:div>
        <w:div w:id="596016700">
          <w:marLeft w:val="1166"/>
          <w:marRight w:val="0"/>
          <w:marTop w:val="0"/>
          <w:marBottom w:val="0"/>
          <w:divBdr>
            <w:top w:val="none" w:sz="0" w:space="0" w:color="auto"/>
            <w:left w:val="none" w:sz="0" w:space="0" w:color="auto"/>
            <w:bottom w:val="none" w:sz="0" w:space="0" w:color="auto"/>
            <w:right w:val="none" w:sz="0" w:space="0" w:color="auto"/>
          </w:divBdr>
        </w:div>
        <w:div w:id="1979189943">
          <w:marLeft w:val="1166"/>
          <w:marRight w:val="0"/>
          <w:marTop w:val="0"/>
          <w:marBottom w:val="0"/>
          <w:divBdr>
            <w:top w:val="none" w:sz="0" w:space="0" w:color="auto"/>
            <w:left w:val="none" w:sz="0" w:space="0" w:color="auto"/>
            <w:bottom w:val="none" w:sz="0" w:space="0" w:color="auto"/>
            <w:right w:val="none" w:sz="0" w:space="0" w:color="auto"/>
          </w:divBdr>
        </w:div>
      </w:divsChild>
    </w:div>
    <w:div w:id="981884940">
      <w:bodyDiv w:val="1"/>
      <w:marLeft w:val="0"/>
      <w:marRight w:val="0"/>
      <w:marTop w:val="0"/>
      <w:marBottom w:val="0"/>
      <w:divBdr>
        <w:top w:val="none" w:sz="0" w:space="0" w:color="auto"/>
        <w:left w:val="none" w:sz="0" w:space="0" w:color="auto"/>
        <w:bottom w:val="none" w:sz="0" w:space="0" w:color="auto"/>
        <w:right w:val="none" w:sz="0" w:space="0" w:color="auto"/>
      </w:divBdr>
    </w:div>
    <w:div w:id="1264805407">
      <w:bodyDiv w:val="1"/>
      <w:marLeft w:val="0"/>
      <w:marRight w:val="0"/>
      <w:marTop w:val="0"/>
      <w:marBottom w:val="0"/>
      <w:divBdr>
        <w:top w:val="none" w:sz="0" w:space="0" w:color="auto"/>
        <w:left w:val="none" w:sz="0" w:space="0" w:color="auto"/>
        <w:bottom w:val="none" w:sz="0" w:space="0" w:color="auto"/>
        <w:right w:val="none" w:sz="0" w:space="0" w:color="auto"/>
      </w:divBdr>
      <w:divsChild>
        <w:div w:id="1142651228">
          <w:marLeft w:val="547"/>
          <w:marRight w:val="0"/>
          <w:marTop w:val="0"/>
          <w:marBottom w:val="0"/>
          <w:divBdr>
            <w:top w:val="none" w:sz="0" w:space="0" w:color="auto"/>
            <w:left w:val="none" w:sz="0" w:space="0" w:color="auto"/>
            <w:bottom w:val="none" w:sz="0" w:space="0" w:color="auto"/>
            <w:right w:val="none" w:sz="0" w:space="0" w:color="auto"/>
          </w:divBdr>
        </w:div>
        <w:div w:id="1167524129">
          <w:marLeft w:val="547"/>
          <w:marRight w:val="0"/>
          <w:marTop w:val="0"/>
          <w:marBottom w:val="0"/>
          <w:divBdr>
            <w:top w:val="none" w:sz="0" w:space="0" w:color="auto"/>
            <w:left w:val="none" w:sz="0" w:space="0" w:color="auto"/>
            <w:bottom w:val="none" w:sz="0" w:space="0" w:color="auto"/>
            <w:right w:val="none" w:sz="0" w:space="0" w:color="auto"/>
          </w:divBdr>
        </w:div>
      </w:divsChild>
    </w:div>
    <w:div w:id="1289820102">
      <w:bodyDiv w:val="1"/>
      <w:marLeft w:val="0"/>
      <w:marRight w:val="0"/>
      <w:marTop w:val="0"/>
      <w:marBottom w:val="0"/>
      <w:divBdr>
        <w:top w:val="none" w:sz="0" w:space="0" w:color="auto"/>
        <w:left w:val="none" w:sz="0" w:space="0" w:color="auto"/>
        <w:bottom w:val="none" w:sz="0" w:space="0" w:color="auto"/>
        <w:right w:val="none" w:sz="0" w:space="0" w:color="auto"/>
      </w:divBdr>
    </w:div>
    <w:div w:id="1490829856">
      <w:bodyDiv w:val="1"/>
      <w:marLeft w:val="0"/>
      <w:marRight w:val="0"/>
      <w:marTop w:val="0"/>
      <w:marBottom w:val="0"/>
      <w:divBdr>
        <w:top w:val="none" w:sz="0" w:space="0" w:color="auto"/>
        <w:left w:val="none" w:sz="0" w:space="0" w:color="auto"/>
        <w:bottom w:val="none" w:sz="0" w:space="0" w:color="auto"/>
        <w:right w:val="none" w:sz="0" w:space="0" w:color="auto"/>
      </w:divBdr>
    </w:div>
    <w:div w:id="1511992587">
      <w:bodyDiv w:val="1"/>
      <w:marLeft w:val="0"/>
      <w:marRight w:val="0"/>
      <w:marTop w:val="0"/>
      <w:marBottom w:val="0"/>
      <w:divBdr>
        <w:top w:val="none" w:sz="0" w:space="0" w:color="auto"/>
        <w:left w:val="none" w:sz="0" w:space="0" w:color="auto"/>
        <w:bottom w:val="none" w:sz="0" w:space="0" w:color="auto"/>
        <w:right w:val="none" w:sz="0" w:space="0" w:color="auto"/>
      </w:divBdr>
    </w:div>
    <w:div w:id="1554996470">
      <w:bodyDiv w:val="1"/>
      <w:marLeft w:val="0"/>
      <w:marRight w:val="0"/>
      <w:marTop w:val="0"/>
      <w:marBottom w:val="0"/>
      <w:divBdr>
        <w:top w:val="none" w:sz="0" w:space="0" w:color="auto"/>
        <w:left w:val="none" w:sz="0" w:space="0" w:color="auto"/>
        <w:bottom w:val="none" w:sz="0" w:space="0" w:color="auto"/>
        <w:right w:val="none" w:sz="0" w:space="0" w:color="auto"/>
      </w:divBdr>
    </w:div>
    <w:div w:id="1675304402">
      <w:bodyDiv w:val="1"/>
      <w:marLeft w:val="0"/>
      <w:marRight w:val="0"/>
      <w:marTop w:val="0"/>
      <w:marBottom w:val="0"/>
      <w:divBdr>
        <w:top w:val="none" w:sz="0" w:space="0" w:color="auto"/>
        <w:left w:val="none" w:sz="0" w:space="0" w:color="auto"/>
        <w:bottom w:val="none" w:sz="0" w:space="0" w:color="auto"/>
        <w:right w:val="none" w:sz="0" w:space="0" w:color="auto"/>
      </w:divBdr>
      <w:divsChild>
        <w:div w:id="1885168130">
          <w:marLeft w:val="547"/>
          <w:marRight w:val="0"/>
          <w:marTop w:val="0"/>
          <w:marBottom w:val="0"/>
          <w:divBdr>
            <w:top w:val="none" w:sz="0" w:space="0" w:color="auto"/>
            <w:left w:val="none" w:sz="0" w:space="0" w:color="auto"/>
            <w:bottom w:val="none" w:sz="0" w:space="0" w:color="auto"/>
            <w:right w:val="none" w:sz="0" w:space="0" w:color="auto"/>
          </w:divBdr>
        </w:div>
        <w:div w:id="1871260021">
          <w:marLeft w:val="547"/>
          <w:marRight w:val="0"/>
          <w:marTop w:val="0"/>
          <w:marBottom w:val="0"/>
          <w:divBdr>
            <w:top w:val="none" w:sz="0" w:space="0" w:color="auto"/>
            <w:left w:val="none" w:sz="0" w:space="0" w:color="auto"/>
            <w:bottom w:val="none" w:sz="0" w:space="0" w:color="auto"/>
            <w:right w:val="none" w:sz="0" w:space="0" w:color="auto"/>
          </w:divBdr>
        </w:div>
        <w:div w:id="1362510360">
          <w:marLeft w:val="547"/>
          <w:marRight w:val="0"/>
          <w:marTop w:val="0"/>
          <w:marBottom w:val="0"/>
          <w:divBdr>
            <w:top w:val="none" w:sz="0" w:space="0" w:color="auto"/>
            <w:left w:val="none" w:sz="0" w:space="0" w:color="auto"/>
            <w:bottom w:val="none" w:sz="0" w:space="0" w:color="auto"/>
            <w:right w:val="none" w:sz="0" w:space="0" w:color="auto"/>
          </w:divBdr>
        </w:div>
        <w:div w:id="1149831998">
          <w:marLeft w:val="1166"/>
          <w:marRight w:val="0"/>
          <w:marTop w:val="0"/>
          <w:marBottom w:val="0"/>
          <w:divBdr>
            <w:top w:val="none" w:sz="0" w:space="0" w:color="auto"/>
            <w:left w:val="none" w:sz="0" w:space="0" w:color="auto"/>
            <w:bottom w:val="none" w:sz="0" w:space="0" w:color="auto"/>
            <w:right w:val="none" w:sz="0" w:space="0" w:color="auto"/>
          </w:divBdr>
        </w:div>
        <w:div w:id="948119166">
          <w:marLeft w:val="1166"/>
          <w:marRight w:val="0"/>
          <w:marTop w:val="0"/>
          <w:marBottom w:val="0"/>
          <w:divBdr>
            <w:top w:val="none" w:sz="0" w:space="0" w:color="auto"/>
            <w:left w:val="none" w:sz="0" w:space="0" w:color="auto"/>
            <w:bottom w:val="none" w:sz="0" w:space="0" w:color="auto"/>
            <w:right w:val="none" w:sz="0" w:space="0" w:color="auto"/>
          </w:divBdr>
        </w:div>
        <w:div w:id="1598059043">
          <w:marLeft w:val="1166"/>
          <w:marRight w:val="0"/>
          <w:marTop w:val="0"/>
          <w:marBottom w:val="0"/>
          <w:divBdr>
            <w:top w:val="none" w:sz="0" w:space="0" w:color="auto"/>
            <w:left w:val="none" w:sz="0" w:space="0" w:color="auto"/>
            <w:bottom w:val="none" w:sz="0" w:space="0" w:color="auto"/>
            <w:right w:val="none" w:sz="0" w:space="0" w:color="auto"/>
          </w:divBdr>
        </w:div>
        <w:div w:id="1310788140">
          <w:marLeft w:val="547"/>
          <w:marRight w:val="0"/>
          <w:marTop w:val="0"/>
          <w:marBottom w:val="0"/>
          <w:divBdr>
            <w:top w:val="none" w:sz="0" w:space="0" w:color="auto"/>
            <w:left w:val="none" w:sz="0" w:space="0" w:color="auto"/>
            <w:bottom w:val="none" w:sz="0" w:space="0" w:color="auto"/>
            <w:right w:val="none" w:sz="0" w:space="0" w:color="auto"/>
          </w:divBdr>
        </w:div>
        <w:div w:id="510880473">
          <w:marLeft w:val="547"/>
          <w:marRight w:val="0"/>
          <w:marTop w:val="0"/>
          <w:marBottom w:val="0"/>
          <w:divBdr>
            <w:top w:val="none" w:sz="0" w:space="0" w:color="auto"/>
            <w:left w:val="none" w:sz="0" w:space="0" w:color="auto"/>
            <w:bottom w:val="none" w:sz="0" w:space="0" w:color="auto"/>
            <w:right w:val="none" w:sz="0" w:space="0" w:color="auto"/>
          </w:divBdr>
        </w:div>
        <w:div w:id="1095859129">
          <w:marLeft w:val="547"/>
          <w:marRight w:val="0"/>
          <w:marTop w:val="0"/>
          <w:marBottom w:val="0"/>
          <w:divBdr>
            <w:top w:val="none" w:sz="0" w:space="0" w:color="auto"/>
            <w:left w:val="none" w:sz="0" w:space="0" w:color="auto"/>
            <w:bottom w:val="none" w:sz="0" w:space="0" w:color="auto"/>
            <w:right w:val="none" w:sz="0" w:space="0" w:color="auto"/>
          </w:divBdr>
        </w:div>
        <w:div w:id="1642685505">
          <w:marLeft w:val="547"/>
          <w:marRight w:val="0"/>
          <w:marTop w:val="0"/>
          <w:marBottom w:val="0"/>
          <w:divBdr>
            <w:top w:val="none" w:sz="0" w:space="0" w:color="auto"/>
            <w:left w:val="none" w:sz="0" w:space="0" w:color="auto"/>
            <w:bottom w:val="none" w:sz="0" w:space="0" w:color="auto"/>
            <w:right w:val="none" w:sz="0" w:space="0" w:color="auto"/>
          </w:divBdr>
        </w:div>
        <w:div w:id="355541277">
          <w:marLeft w:val="1166"/>
          <w:marRight w:val="0"/>
          <w:marTop w:val="0"/>
          <w:marBottom w:val="0"/>
          <w:divBdr>
            <w:top w:val="none" w:sz="0" w:space="0" w:color="auto"/>
            <w:left w:val="none" w:sz="0" w:space="0" w:color="auto"/>
            <w:bottom w:val="none" w:sz="0" w:space="0" w:color="auto"/>
            <w:right w:val="none" w:sz="0" w:space="0" w:color="auto"/>
          </w:divBdr>
        </w:div>
        <w:div w:id="1107043973">
          <w:marLeft w:val="1166"/>
          <w:marRight w:val="0"/>
          <w:marTop w:val="0"/>
          <w:marBottom w:val="0"/>
          <w:divBdr>
            <w:top w:val="none" w:sz="0" w:space="0" w:color="auto"/>
            <w:left w:val="none" w:sz="0" w:space="0" w:color="auto"/>
            <w:bottom w:val="none" w:sz="0" w:space="0" w:color="auto"/>
            <w:right w:val="none" w:sz="0" w:space="0" w:color="auto"/>
          </w:divBdr>
        </w:div>
        <w:div w:id="1604803129">
          <w:marLeft w:val="1166"/>
          <w:marRight w:val="0"/>
          <w:marTop w:val="0"/>
          <w:marBottom w:val="0"/>
          <w:divBdr>
            <w:top w:val="none" w:sz="0" w:space="0" w:color="auto"/>
            <w:left w:val="none" w:sz="0" w:space="0" w:color="auto"/>
            <w:bottom w:val="none" w:sz="0" w:space="0" w:color="auto"/>
            <w:right w:val="none" w:sz="0" w:space="0" w:color="auto"/>
          </w:divBdr>
        </w:div>
        <w:div w:id="794448907">
          <w:marLeft w:val="1166"/>
          <w:marRight w:val="0"/>
          <w:marTop w:val="0"/>
          <w:marBottom w:val="0"/>
          <w:divBdr>
            <w:top w:val="none" w:sz="0" w:space="0" w:color="auto"/>
            <w:left w:val="none" w:sz="0" w:space="0" w:color="auto"/>
            <w:bottom w:val="none" w:sz="0" w:space="0" w:color="auto"/>
            <w:right w:val="none" w:sz="0" w:space="0" w:color="auto"/>
          </w:divBdr>
        </w:div>
        <w:div w:id="1133257459">
          <w:marLeft w:val="547"/>
          <w:marRight w:val="0"/>
          <w:marTop w:val="0"/>
          <w:marBottom w:val="0"/>
          <w:divBdr>
            <w:top w:val="none" w:sz="0" w:space="0" w:color="auto"/>
            <w:left w:val="none" w:sz="0" w:space="0" w:color="auto"/>
            <w:bottom w:val="none" w:sz="0" w:space="0" w:color="auto"/>
            <w:right w:val="none" w:sz="0" w:space="0" w:color="auto"/>
          </w:divBdr>
        </w:div>
        <w:div w:id="754134090">
          <w:marLeft w:val="1166"/>
          <w:marRight w:val="0"/>
          <w:marTop w:val="0"/>
          <w:marBottom w:val="0"/>
          <w:divBdr>
            <w:top w:val="none" w:sz="0" w:space="0" w:color="auto"/>
            <w:left w:val="none" w:sz="0" w:space="0" w:color="auto"/>
            <w:bottom w:val="none" w:sz="0" w:space="0" w:color="auto"/>
            <w:right w:val="none" w:sz="0" w:space="0" w:color="auto"/>
          </w:divBdr>
        </w:div>
        <w:div w:id="409234726">
          <w:marLeft w:val="1166"/>
          <w:marRight w:val="0"/>
          <w:marTop w:val="0"/>
          <w:marBottom w:val="0"/>
          <w:divBdr>
            <w:top w:val="none" w:sz="0" w:space="0" w:color="auto"/>
            <w:left w:val="none" w:sz="0" w:space="0" w:color="auto"/>
            <w:bottom w:val="none" w:sz="0" w:space="0" w:color="auto"/>
            <w:right w:val="none" w:sz="0" w:space="0" w:color="auto"/>
          </w:divBdr>
        </w:div>
      </w:divsChild>
    </w:div>
    <w:div w:id="1993370067">
      <w:bodyDiv w:val="1"/>
      <w:marLeft w:val="0"/>
      <w:marRight w:val="0"/>
      <w:marTop w:val="0"/>
      <w:marBottom w:val="0"/>
      <w:divBdr>
        <w:top w:val="none" w:sz="0" w:space="0" w:color="auto"/>
        <w:left w:val="none" w:sz="0" w:space="0" w:color="auto"/>
        <w:bottom w:val="none" w:sz="0" w:space="0" w:color="auto"/>
        <w:right w:val="none" w:sz="0" w:space="0" w:color="auto"/>
      </w:divBdr>
      <w:divsChild>
        <w:div w:id="1006713805">
          <w:marLeft w:val="360"/>
          <w:marRight w:val="0"/>
          <w:marTop w:val="200"/>
          <w:marBottom w:val="0"/>
          <w:divBdr>
            <w:top w:val="none" w:sz="0" w:space="0" w:color="auto"/>
            <w:left w:val="none" w:sz="0" w:space="0" w:color="auto"/>
            <w:bottom w:val="none" w:sz="0" w:space="0" w:color="auto"/>
            <w:right w:val="none" w:sz="0" w:space="0" w:color="auto"/>
          </w:divBdr>
        </w:div>
        <w:div w:id="650213050">
          <w:marLeft w:val="1080"/>
          <w:marRight w:val="0"/>
          <w:marTop w:val="100"/>
          <w:marBottom w:val="0"/>
          <w:divBdr>
            <w:top w:val="none" w:sz="0" w:space="0" w:color="auto"/>
            <w:left w:val="none" w:sz="0" w:space="0" w:color="auto"/>
            <w:bottom w:val="none" w:sz="0" w:space="0" w:color="auto"/>
            <w:right w:val="none" w:sz="0" w:space="0" w:color="auto"/>
          </w:divBdr>
        </w:div>
        <w:div w:id="1550265518">
          <w:marLeft w:val="1800"/>
          <w:marRight w:val="0"/>
          <w:marTop w:val="100"/>
          <w:marBottom w:val="0"/>
          <w:divBdr>
            <w:top w:val="none" w:sz="0" w:space="0" w:color="auto"/>
            <w:left w:val="none" w:sz="0" w:space="0" w:color="auto"/>
            <w:bottom w:val="none" w:sz="0" w:space="0" w:color="auto"/>
            <w:right w:val="none" w:sz="0" w:space="0" w:color="auto"/>
          </w:divBdr>
        </w:div>
        <w:div w:id="1631593402">
          <w:marLeft w:val="1800"/>
          <w:marRight w:val="0"/>
          <w:marTop w:val="100"/>
          <w:marBottom w:val="0"/>
          <w:divBdr>
            <w:top w:val="none" w:sz="0" w:space="0" w:color="auto"/>
            <w:left w:val="none" w:sz="0" w:space="0" w:color="auto"/>
            <w:bottom w:val="none" w:sz="0" w:space="0" w:color="auto"/>
            <w:right w:val="none" w:sz="0" w:space="0" w:color="auto"/>
          </w:divBdr>
        </w:div>
        <w:div w:id="1501576375">
          <w:marLeft w:val="1800"/>
          <w:marRight w:val="0"/>
          <w:marTop w:val="100"/>
          <w:marBottom w:val="0"/>
          <w:divBdr>
            <w:top w:val="none" w:sz="0" w:space="0" w:color="auto"/>
            <w:left w:val="none" w:sz="0" w:space="0" w:color="auto"/>
            <w:bottom w:val="none" w:sz="0" w:space="0" w:color="auto"/>
            <w:right w:val="none" w:sz="0" w:space="0" w:color="auto"/>
          </w:divBdr>
        </w:div>
        <w:div w:id="138377969">
          <w:marLeft w:val="1080"/>
          <w:marRight w:val="0"/>
          <w:marTop w:val="100"/>
          <w:marBottom w:val="0"/>
          <w:divBdr>
            <w:top w:val="none" w:sz="0" w:space="0" w:color="auto"/>
            <w:left w:val="none" w:sz="0" w:space="0" w:color="auto"/>
            <w:bottom w:val="none" w:sz="0" w:space="0" w:color="auto"/>
            <w:right w:val="none" w:sz="0" w:space="0" w:color="auto"/>
          </w:divBdr>
        </w:div>
        <w:div w:id="1054310158">
          <w:marLeft w:val="1800"/>
          <w:marRight w:val="0"/>
          <w:marTop w:val="100"/>
          <w:marBottom w:val="0"/>
          <w:divBdr>
            <w:top w:val="none" w:sz="0" w:space="0" w:color="auto"/>
            <w:left w:val="none" w:sz="0" w:space="0" w:color="auto"/>
            <w:bottom w:val="none" w:sz="0" w:space="0" w:color="auto"/>
            <w:right w:val="none" w:sz="0" w:space="0" w:color="auto"/>
          </w:divBdr>
        </w:div>
        <w:div w:id="1480416858">
          <w:marLeft w:val="1800"/>
          <w:marRight w:val="0"/>
          <w:marTop w:val="100"/>
          <w:marBottom w:val="0"/>
          <w:divBdr>
            <w:top w:val="none" w:sz="0" w:space="0" w:color="auto"/>
            <w:left w:val="none" w:sz="0" w:space="0" w:color="auto"/>
            <w:bottom w:val="none" w:sz="0" w:space="0" w:color="auto"/>
            <w:right w:val="none" w:sz="0" w:space="0" w:color="auto"/>
          </w:divBdr>
        </w:div>
        <w:div w:id="1401751376">
          <w:marLeft w:val="1080"/>
          <w:marRight w:val="0"/>
          <w:marTop w:val="100"/>
          <w:marBottom w:val="0"/>
          <w:divBdr>
            <w:top w:val="none" w:sz="0" w:space="0" w:color="auto"/>
            <w:left w:val="none" w:sz="0" w:space="0" w:color="auto"/>
            <w:bottom w:val="none" w:sz="0" w:space="0" w:color="auto"/>
            <w:right w:val="none" w:sz="0" w:space="0" w:color="auto"/>
          </w:divBdr>
        </w:div>
        <w:div w:id="952856877">
          <w:marLeft w:val="1800"/>
          <w:marRight w:val="0"/>
          <w:marTop w:val="100"/>
          <w:marBottom w:val="0"/>
          <w:divBdr>
            <w:top w:val="none" w:sz="0" w:space="0" w:color="auto"/>
            <w:left w:val="none" w:sz="0" w:space="0" w:color="auto"/>
            <w:bottom w:val="none" w:sz="0" w:space="0" w:color="auto"/>
            <w:right w:val="none" w:sz="0" w:space="0" w:color="auto"/>
          </w:divBdr>
        </w:div>
        <w:div w:id="1219629759">
          <w:marLeft w:val="1800"/>
          <w:marRight w:val="0"/>
          <w:marTop w:val="100"/>
          <w:marBottom w:val="0"/>
          <w:divBdr>
            <w:top w:val="none" w:sz="0" w:space="0" w:color="auto"/>
            <w:left w:val="none" w:sz="0" w:space="0" w:color="auto"/>
            <w:bottom w:val="none" w:sz="0" w:space="0" w:color="auto"/>
            <w:right w:val="none" w:sz="0" w:space="0" w:color="auto"/>
          </w:divBdr>
        </w:div>
        <w:div w:id="456487817">
          <w:marLeft w:val="1080"/>
          <w:marRight w:val="0"/>
          <w:marTop w:val="100"/>
          <w:marBottom w:val="0"/>
          <w:divBdr>
            <w:top w:val="none" w:sz="0" w:space="0" w:color="auto"/>
            <w:left w:val="none" w:sz="0" w:space="0" w:color="auto"/>
            <w:bottom w:val="none" w:sz="0" w:space="0" w:color="auto"/>
            <w:right w:val="none" w:sz="0" w:space="0" w:color="auto"/>
          </w:divBdr>
        </w:div>
      </w:divsChild>
    </w:div>
    <w:div w:id="209442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43C8B-E952-4948-B3F3-66186ECD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4140</Words>
  <Characters>23602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2017-09-27T15:44:00Z</dcterms:created>
  <dcterms:modified xsi:type="dcterms:W3CDTF">2017-09-29T20:00:00Z</dcterms:modified>
</cp:coreProperties>
</file>